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5FB" w:rsidRDefault="002B44EB" w:rsidP="002B44EB">
      <w:pPr>
        <w:pStyle w:val="Title"/>
      </w:pPr>
      <w:r>
        <w:t>The Ethnoregional Mineral Resources Dataset</w:t>
      </w:r>
    </w:p>
    <w:p w:rsidR="00E74CF5" w:rsidRPr="00E74CF5" w:rsidRDefault="00E74CF5" w:rsidP="00E74CF5">
      <w:pPr>
        <w:contextualSpacing/>
        <w:jc w:val="center"/>
        <w:rPr>
          <w:sz w:val="28"/>
          <w:szCs w:val="28"/>
        </w:rPr>
      </w:pPr>
      <w:r w:rsidRPr="00E74CF5">
        <w:rPr>
          <w:sz w:val="28"/>
          <w:szCs w:val="28"/>
        </w:rPr>
        <w:t>Jason Sorens, Principal Investigator</w:t>
      </w:r>
      <w:r>
        <w:rPr>
          <w:rStyle w:val="FootnoteReference"/>
          <w:sz w:val="28"/>
          <w:szCs w:val="28"/>
        </w:rPr>
        <w:footnoteReference w:id="1"/>
      </w:r>
    </w:p>
    <w:p w:rsidR="00E74CF5" w:rsidRPr="00E74CF5" w:rsidRDefault="00E74CF5" w:rsidP="00E74CF5">
      <w:pPr>
        <w:contextualSpacing/>
        <w:jc w:val="center"/>
        <w:rPr>
          <w:sz w:val="28"/>
          <w:szCs w:val="28"/>
        </w:rPr>
      </w:pPr>
      <w:r w:rsidRPr="00E74CF5">
        <w:rPr>
          <w:sz w:val="28"/>
          <w:szCs w:val="28"/>
        </w:rPr>
        <w:t>University at Buffalo, Department of Political Science</w:t>
      </w:r>
    </w:p>
    <w:p w:rsidR="00E74CF5" w:rsidRPr="00E74CF5" w:rsidRDefault="00E74CF5" w:rsidP="00E74CF5">
      <w:pPr>
        <w:contextualSpacing/>
        <w:jc w:val="center"/>
        <w:rPr>
          <w:sz w:val="28"/>
          <w:szCs w:val="28"/>
        </w:rPr>
      </w:pPr>
      <w:r w:rsidRPr="00E74CF5">
        <w:rPr>
          <w:sz w:val="28"/>
          <w:szCs w:val="28"/>
        </w:rPr>
        <w:t>jsorens@buffalo.edu</w:t>
      </w:r>
    </w:p>
    <w:p w:rsidR="002B44EB" w:rsidRDefault="002B44EB" w:rsidP="002B44EB">
      <w:pPr>
        <w:pStyle w:val="Heading1"/>
      </w:pPr>
      <w:r>
        <w:t>Description</w:t>
      </w:r>
    </w:p>
    <w:p w:rsidR="002B44EB" w:rsidRPr="00B70FE3" w:rsidRDefault="00B70FE3" w:rsidP="002B44EB">
      <w:pPr>
        <w:rPr>
          <w:sz w:val="24"/>
          <w:szCs w:val="24"/>
        </w:rPr>
      </w:pPr>
      <w:r w:rsidRPr="00B70FE3">
        <w:rPr>
          <w:sz w:val="24"/>
          <w:szCs w:val="24"/>
        </w:rPr>
        <w:t>This dataset presents the estimated annual volume and value of mined resources at the level of substate “ethnoregion</w:t>
      </w:r>
      <w:r w:rsidR="00D66F8C">
        <w:rPr>
          <w:sz w:val="24"/>
          <w:szCs w:val="24"/>
        </w:rPr>
        <w:t>al group</w:t>
      </w:r>
      <w:r w:rsidRPr="00B70FE3">
        <w:rPr>
          <w:sz w:val="24"/>
          <w:szCs w:val="24"/>
        </w:rPr>
        <w:t>s” over the years 1950-2006. Ethnoregion</w:t>
      </w:r>
      <w:r w:rsidR="00D66F8C">
        <w:rPr>
          <w:sz w:val="24"/>
          <w:szCs w:val="24"/>
        </w:rPr>
        <w:t>al group</w:t>
      </w:r>
      <w:r w:rsidRPr="00B70FE3">
        <w:rPr>
          <w:sz w:val="24"/>
          <w:szCs w:val="24"/>
        </w:rPr>
        <w:t>s are defined by the following criteria from the Minorities at Risk Project, Phase IV</w:t>
      </w:r>
      <w:r w:rsidR="00D66F8C">
        <w:rPr>
          <w:sz w:val="24"/>
          <w:szCs w:val="24"/>
        </w:rPr>
        <w:t xml:space="preserve"> (MAR</w:t>
      </w:r>
      <w:r w:rsidRPr="00B70FE3">
        <w:rPr>
          <w:sz w:val="24"/>
          <w:szCs w:val="24"/>
        </w:rPr>
        <w:t>)</w:t>
      </w:r>
      <w:r w:rsidR="00A1463A">
        <w:rPr>
          <w:sz w:val="24"/>
          <w:szCs w:val="24"/>
        </w:rPr>
        <w:t xml:space="preserve"> (</w:t>
      </w:r>
      <w:hyperlink r:id="rId8" w:history="1">
        <w:r w:rsidR="00A1463A" w:rsidRPr="00214406">
          <w:rPr>
            <w:rStyle w:val="Hyperlink"/>
            <w:sz w:val="24"/>
            <w:szCs w:val="24"/>
          </w:rPr>
          <w:t>http://www.cidcm.umd.edu/mar/</w:t>
        </w:r>
      </w:hyperlink>
      <w:r w:rsidR="00A1463A">
        <w:rPr>
          <w:sz w:val="24"/>
          <w:szCs w:val="24"/>
        </w:rPr>
        <w:t>)</w:t>
      </w:r>
      <w:r w:rsidRPr="00B70FE3">
        <w:rPr>
          <w:sz w:val="24"/>
          <w:szCs w:val="24"/>
        </w:rPr>
        <w:t>:</w:t>
      </w:r>
    </w:p>
    <w:p w:rsidR="00B70FE3" w:rsidRPr="00B70FE3" w:rsidRDefault="00B70FE3" w:rsidP="00B70FE3">
      <w:pPr>
        <w:pStyle w:val="ListParagraph"/>
        <w:numPr>
          <w:ilvl w:val="0"/>
          <w:numId w:val="1"/>
        </w:numPr>
        <w:rPr>
          <w:sz w:val="24"/>
          <w:szCs w:val="24"/>
        </w:rPr>
      </w:pPr>
      <w:r w:rsidRPr="00B70FE3">
        <w:rPr>
          <w:sz w:val="24"/>
          <w:szCs w:val="24"/>
        </w:rPr>
        <w:t>An ethnopolitical group is a non-state communal group that collectively suffers, or benefits from, systematic discriminatory treatment vis-à-vis other groups in a society; and/or collectively mobilizes in defense or promotion of its self-defined interests.</w:t>
      </w:r>
    </w:p>
    <w:p w:rsidR="00B70FE3" w:rsidRDefault="00B70FE3" w:rsidP="00B70FE3">
      <w:pPr>
        <w:pStyle w:val="ListParagraph"/>
        <w:numPr>
          <w:ilvl w:val="0"/>
          <w:numId w:val="1"/>
        </w:numPr>
        <w:rPr>
          <w:sz w:val="24"/>
          <w:szCs w:val="24"/>
        </w:rPr>
      </w:pPr>
      <w:r w:rsidRPr="00B70FE3">
        <w:rPr>
          <w:sz w:val="24"/>
          <w:szCs w:val="24"/>
        </w:rPr>
        <w:t>Groups that constitute less than 100,000 people or less than 1% of their country’s population, or that reside in countries with populations under 500,000 in every year over the 1950-2006 period are excluded.</w:t>
      </w:r>
    </w:p>
    <w:p w:rsidR="00B70FE3" w:rsidRDefault="00D66F8C" w:rsidP="00B70FE3">
      <w:pPr>
        <w:pStyle w:val="ListParagraph"/>
        <w:numPr>
          <w:ilvl w:val="0"/>
          <w:numId w:val="1"/>
        </w:numPr>
        <w:rPr>
          <w:sz w:val="24"/>
          <w:szCs w:val="24"/>
        </w:rPr>
      </w:pPr>
      <w:r>
        <w:rPr>
          <w:sz w:val="24"/>
          <w:szCs w:val="24"/>
        </w:rPr>
        <w:t xml:space="preserve">An ethnoregional group is an ethnopolitical group that possesses a regional base. An ethnopolitical group possesses a regional base if it is the predominant part of population in a region larger than an urban area and at least 25% of the group lives in the region (MAR variable </w:t>
      </w:r>
      <w:r>
        <w:rPr>
          <w:i/>
          <w:sz w:val="24"/>
          <w:szCs w:val="24"/>
        </w:rPr>
        <w:t>GC2</w:t>
      </w:r>
      <w:r>
        <w:rPr>
          <w:sz w:val="24"/>
          <w:szCs w:val="24"/>
        </w:rPr>
        <w:t>=1).</w:t>
      </w:r>
    </w:p>
    <w:p w:rsidR="001C48D2" w:rsidRDefault="001C48D2" w:rsidP="001C48D2">
      <w:pPr>
        <w:rPr>
          <w:sz w:val="24"/>
          <w:szCs w:val="24"/>
        </w:rPr>
      </w:pPr>
      <w:r>
        <w:rPr>
          <w:sz w:val="24"/>
          <w:szCs w:val="24"/>
        </w:rPr>
        <w:t xml:space="preserve">Variable </w:t>
      </w:r>
      <w:r w:rsidR="008B1ECD">
        <w:rPr>
          <w:i/>
          <w:sz w:val="24"/>
          <w:szCs w:val="24"/>
        </w:rPr>
        <w:t>group</w:t>
      </w:r>
      <w:r w:rsidR="008B1ECD">
        <w:rPr>
          <w:sz w:val="24"/>
          <w:szCs w:val="24"/>
        </w:rPr>
        <w:t xml:space="preserve"> </w:t>
      </w:r>
      <w:r w:rsidR="00BD1D46">
        <w:rPr>
          <w:sz w:val="24"/>
          <w:szCs w:val="24"/>
        </w:rPr>
        <w:t xml:space="preserve">in this dataset gives the name of the ethnoregional group, </w:t>
      </w:r>
      <w:r w:rsidR="008B1ECD">
        <w:rPr>
          <w:i/>
          <w:sz w:val="24"/>
          <w:szCs w:val="24"/>
        </w:rPr>
        <w:t>country</w:t>
      </w:r>
      <w:r w:rsidR="00BD1D46">
        <w:rPr>
          <w:sz w:val="24"/>
          <w:szCs w:val="24"/>
        </w:rPr>
        <w:t xml:space="preserve">, the name of the country, </w:t>
      </w:r>
      <w:r w:rsidR="008B1ECD">
        <w:rPr>
          <w:i/>
          <w:sz w:val="24"/>
          <w:szCs w:val="24"/>
        </w:rPr>
        <w:t>scode</w:t>
      </w:r>
      <w:r w:rsidR="008B1ECD">
        <w:rPr>
          <w:sz w:val="24"/>
          <w:szCs w:val="24"/>
        </w:rPr>
        <w:t xml:space="preserve"> the</w:t>
      </w:r>
      <w:r w:rsidR="00BD1D46">
        <w:rPr>
          <w:sz w:val="24"/>
          <w:szCs w:val="24"/>
        </w:rPr>
        <w:t xml:space="preserve"> three-letter text </w:t>
      </w:r>
      <w:r w:rsidR="008B1ECD">
        <w:rPr>
          <w:sz w:val="24"/>
          <w:szCs w:val="24"/>
        </w:rPr>
        <w:t>ISO-</w:t>
      </w:r>
      <w:r w:rsidR="00BD1D46">
        <w:rPr>
          <w:sz w:val="24"/>
          <w:szCs w:val="24"/>
        </w:rPr>
        <w:t xml:space="preserve">code for each country, and </w:t>
      </w:r>
      <w:r w:rsidR="008B1ECD">
        <w:rPr>
          <w:i/>
          <w:sz w:val="24"/>
          <w:szCs w:val="24"/>
        </w:rPr>
        <w:t>numcode</w:t>
      </w:r>
      <w:r w:rsidR="008B1ECD">
        <w:rPr>
          <w:sz w:val="24"/>
          <w:szCs w:val="24"/>
        </w:rPr>
        <w:t xml:space="preserve"> </w:t>
      </w:r>
      <w:r w:rsidR="00BD1D46">
        <w:rPr>
          <w:sz w:val="24"/>
          <w:szCs w:val="24"/>
        </w:rPr>
        <w:t>a numerical code for each group</w:t>
      </w:r>
      <w:r w:rsidR="008B1ECD">
        <w:rPr>
          <w:sz w:val="24"/>
          <w:szCs w:val="24"/>
        </w:rPr>
        <w:t>, matching the MAR designation</w:t>
      </w:r>
      <w:r w:rsidR="00BD1D46">
        <w:rPr>
          <w:sz w:val="24"/>
          <w:szCs w:val="24"/>
        </w:rPr>
        <w:t xml:space="preserve">. </w:t>
      </w:r>
    </w:p>
    <w:p w:rsidR="00452E12" w:rsidRPr="00BD1D46" w:rsidRDefault="00452E12" w:rsidP="001C48D2">
      <w:pPr>
        <w:rPr>
          <w:sz w:val="24"/>
          <w:szCs w:val="24"/>
        </w:rPr>
      </w:pPr>
      <w:r>
        <w:rPr>
          <w:sz w:val="24"/>
          <w:szCs w:val="24"/>
        </w:rPr>
        <w:t>Two datasets are available. “resources3.xls” is the full dataset. “np-resources.xls” contains national production figures for each mineral. Before inclusion in the full dataset, missing production values are imputed, but these observations are left missing in the production dataset. The percentage of observations missing for each production variable are given below.</w:t>
      </w:r>
    </w:p>
    <w:p w:rsidR="00D66F8C" w:rsidRDefault="00D66F8C" w:rsidP="00D66F8C">
      <w:pPr>
        <w:pStyle w:val="Heading1"/>
      </w:pPr>
      <w:r>
        <w:lastRenderedPageBreak/>
        <w:t>Process of Mapping Ethnoregions</w:t>
      </w:r>
      <w:r w:rsidR="001C48D2">
        <w:t xml:space="preserve"> and Allocating Resources</w:t>
      </w:r>
    </w:p>
    <w:p w:rsidR="00D66F8C" w:rsidRPr="001F4674" w:rsidRDefault="00D66F8C" w:rsidP="00D66F8C">
      <w:pPr>
        <w:rPr>
          <w:sz w:val="24"/>
          <w:szCs w:val="24"/>
        </w:rPr>
      </w:pPr>
      <w:r>
        <w:rPr>
          <w:sz w:val="24"/>
          <w:szCs w:val="24"/>
        </w:rPr>
        <w:t>The MAR dataset includ</w:t>
      </w:r>
      <w:r w:rsidRPr="001F4674">
        <w:rPr>
          <w:sz w:val="24"/>
          <w:szCs w:val="24"/>
        </w:rPr>
        <w:t xml:space="preserve">es a battery of variables intended to describe the location of each group’s regional base. Variable </w:t>
      </w:r>
      <w:r w:rsidRPr="001F4674">
        <w:rPr>
          <w:i/>
          <w:sz w:val="24"/>
          <w:szCs w:val="24"/>
        </w:rPr>
        <w:t>GC3</w:t>
      </w:r>
      <w:r w:rsidRPr="001F4674">
        <w:rPr>
          <w:sz w:val="24"/>
          <w:szCs w:val="24"/>
        </w:rPr>
        <w:t xml:space="preserve"> names the regional base, and in many instances this name corresponds with an administrative unit, the boundaries of which may be easily determined by consulting a comprehensive atlas. (The </w:t>
      </w:r>
      <w:r w:rsidRPr="001F4674">
        <w:rPr>
          <w:i/>
          <w:sz w:val="24"/>
          <w:szCs w:val="24"/>
        </w:rPr>
        <w:t>Times Atlas of the World</w:t>
      </w:r>
      <w:r w:rsidRPr="001F4674">
        <w:rPr>
          <w:sz w:val="24"/>
          <w:szCs w:val="24"/>
        </w:rPr>
        <w:t>, 10</w:t>
      </w:r>
      <w:r w:rsidRPr="001F4674">
        <w:rPr>
          <w:sz w:val="24"/>
          <w:szCs w:val="24"/>
          <w:vertAlign w:val="superscript"/>
        </w:rPr>
        <w:t>th</w:t>
      </w:r>
      <w:r w:rsidRPr="001F4674">
        <w:rPr>
          <w:sz w:val="24"/>
          <w:szCs w:val="24"/>
        </w:rPr>
        <w:t xml:space="preserve"> comprehensive edition was used for this purpose.) Ethnoregional groups with a distinct language base can have their territories of residence more precisely delineated by reference to the linguistic maps available at Ethnologue.com.</w:t>
      </w:r>
      <w:r w:rsidR="001C48D2" w:rsidRPr="001F4674">
        <w:rPr>
          <w:sz w:val="24"/>
          <w:szCs w:val="24"/>
        </w:rPr>
        <w:t xml:space="preserve"> </w:t>
      </w:r>
      <w:r w:rsidR="00363F0A">
        <w:rPr>
          <w:sz w:val="24"/>
          <w:szCs w:val="24"/>
        </w:rPr>
        <w:t>Where ethnoregional groups are not linguistically defined (e.g., Yugoslavia), the online thematic maps section of the Perry-Castañeda Library at the University of Texas (</w:t>
      </w:r>
      <w:hyperlink r:id="rId9" w:history="1">
        <w:r w:rsidR="00363F0A" w:rsidRPr="002201D1">
          <w:rPr>
            <w:rStyle w:val="Hyperlink"/>
            <w:sz w:val="24"/>
            <w:szCs w:val="24"/>
          </w:rPr>
          <w:t>http://www.lib.utexas.edu/maps/thematic.html</w:t>
        </w:r>
      </w:hyperlink>
      <w:r w:rsidR="00363F0A">
        <w:rPr>
          <w:sz w:val="24"/>
          <w:szCs w:val="24"/>
        </w:rPr>
        <w:t xml:space="preserve">) were consulted. Finally, for the United States’ ethnoregional groups, Census 2000 data were used to determine ethnic plurality status at the county level for contiguous clusters of counties. These techniques were sufficient to determine, </w:t>
      </w:r>
      <w:r w:rsidR="006204E8">
        <w:rPr>
          <w:sz w:val="24"/>
          <w:szCs w:val="24"/>
        </w:rPr>
        <w:t>to one-</w:t>
      </w:r>
      <w:r w:rsidR="00363F0A">
        <w:rPr>
          <w:sz w:val="24"/>
          <w:szCs w:val="24"/>
        </w:rPr>
        <w:t xml:space="preserve">degree precision, the boundaries of every ethnoregion. </w:t>
      </w:r>
      <w:r w:rsidR="001C48D2" w:rsidRPr="001F4674">
        <w:rPr>
          <w:sz w:val="24"/>
          <w:szCs w:val="24"/>
        </w:rPr>
        <w:t xml:space="preserve">Variable </w:t>
      </w:r>
      <w:r w:rsidR="008B1ECD" w:rsidRPr="001F4674">
        <w:rPr>
          <w:i/>
          <w:sz w:val="24"/>
          <w:szCs w:val="24"/>
        </w:rPr>
        <w:t>region</w:t>
      </w:r>
      <w:r w:rsidR="008B1ECD" w:rsidRPr="001F4674">
        <w:rPr>
          <w:sz w:val="24"/>
          <w:szCs w:val="24"/>
        </w:rPr>
        <w:t xml:space="preserve"> </w:t>
      </w:r>
      <w:r w:rsidR="001C48D2" w:rsidRPr="001F4674">
        <w:rPr>
          <w:sz w:val="24"/>
          <w:szCs w:val="24"/>
        </w:rPr>
        <w:t xml:space="preserve">in this dataset gives the name </w:t>
      </w:r>
      <w:r w:rsidR="00DE7AFE" w:rsidRPr="001F4674">
        <w:rPr>
          <w:sz w:val="24"/>
          <w:szCs w:val="24"/>
        </w:rPr>
        <w:t xml:space="preserve">and/or description </w:t>
      </w:r>
      <w:r w:rsidR="001C48D2" w:rsidRPr="001F4674">
        <w:rPr>
          <w:sz w:val="24"/>
          <w:szCs w:val="24"/>
        </w:rPr>
        <w:t>of the region as finally determined.</w:t>
      </w:r>
    </w:p>
    <w:p w:rsidR="00F27D9E" w:rsidRPr="001F4674" w:rsidRDefault="00BD1D46" w:rsidP="00D66F8C">
      <w:pPr>
        <w:rPr>
          <w:sz w:val="24"/>
          <w:szCs w:val="24"/>
        </w:rPr>
      </w:pPr>
      <w:r w:rsidRPr="001F4674">
        <w:rPr>
          <w:sz w:val="24"/>
          <w:szCs w:val="24"/>
        </w:rPr>
        <w:t>The minerals included in this study include hydrocarbons (natural gas, crude petroleum</w:t>
      </w:r>
      <w:r w:rsidR="00452E12">
        <w:rPr>
          <w:sz w:val="24"/>
          <w:szCs w:val="24"/>
        </w:rPr>
        <w:t xml:space="preserve"> [including natural gas liquids]</w:t>
      </w:r>
      <w:r w:rsidRPr="001F4674">
        <w:rPr>
          <w:sz w:val="24"/>
          <w:szCs w:val="24"/>
        </w:rPr>
        <w:t xml:space="preserve">, and coal), metals (lead, zinc, uranium, antimony, manganese, tantalum, chromium, molybdenum, titanium rutile, titanium ilmenite, copper, nickel, tungsten, gold, iron, silver, and tin), and diamonds (gem and industrial, natural only). </w:t>
      </w:r>
    </w:p>
    <w:p w:rsidR="00D66F8C" w:rsidRPr="001F4674" w:rsidRDefault="00F27D9E" w:rsidP="00D66F8C">
      <w:pPr>
        <w:rPr>
          <w:sz w:val="24"/>
          <w:szCs w:val="24"/>
        </w:rPr>
      </w:pPr>
      <w:r w:rsidRPr="001F4674">
        <w:rPr>
          <w:sz w:val="24"/>
          <w:szCs w:val="24"/>
        </w:rPr>
        <w:t xml:space="preserve">For all of the minerals above except natural gas, petroleum, and diamonds, I consulted Derry (1980), a comprehensive atlas of world mineral deposits then known, and implemented the following procedures. </w:t>
      </w:r>
      <w:r w:rsidR="00BD1D46" w:rsidRPr="001F4674">
        <w:rPr>
          <w:sz w:val="24"/>
          <w:szCs w:val="24"/>
        </w:rPr>
        <w:t>The atlas places symbols for each of these minerals at approximate sites where they are found on the map. Using the available information on the approximate boundaries of ethnoregions, I counted up the number of occurrences of each mineral within each ethnoregion and country.</w:t>
      </w:r>
    </w:p>
    <w:p w:rsidR="00BD1D46" w:rsidRPr="001F4674" w:rsidRDefault="00BD1D46" w:rsidP="001F4674">
      <w:pPr>
        <w:rPr>
          <w:sz w:val="24"/>
          <w:szCs w:val="24"/>
        </w:rPr>
      </w:pPr>
      <w:r w:rsidRPr="001F4674">
        <w:rPr>
          <w:sz w:val="24"/>
          <w:szCs w:val="24"/>
        </w:rPr>
        <w:t xml:space="preserve">Variables </w:t>
      </w:r>
      <w:r w:rsidR="00F27D9E" w:rsidRPr="001F4674">
        <w:rPr>
          <w:sz w:val="24"/>
          <w:szCs w:val="24"/>
        </w:rPr>
        <w:t xml:space="preserve">with the </w:t>
      </w:r>
      <w:r w:rsidR="008B1ECD" w:rsidRPr="001F4674">
        <w:rPr>
          <w:i/>
          <w:sz w:val="24"/>
          <w:szCs w:val="24"/>
        </w:rPr>
        <w:t xml:space="preserve">reg </w:t>
      </w:r>
      <w:r w:rsidR="00F27D9E" w:rsidRPr="001F4674">
        <w:rPr>
          <w:sz w:val="24"/>
          <w:szCs w:val="24"/>
        </w:rPr>
        <w:t>prefix</w:t>
      </w:r>
      <w:r w:rsidRPr="001F4674">
        <w:rPr>
          <w:sz w:val="24"/>
          <w:szCs w:val="24"/>
        </w:rPr>
        <w:t xml:space="preserve"> record the number of occurrences of each mineral in each ethnoregion. Variables </w:t>
      </w:r>
      <w:r w:rsidR="00F27D9E" w:rsidRPr="001F4674">
        <w:rPr>
          <w:sz w:val="24"/>
          <w:szCs w:val="24"/>
        </w:rPr>
        <w:t xml:space="preserve">with the </w:t>
      </w:r>
      <w:r w:rsidR="008B1ECD" w:rsidRPr="001F4674">
        <w:rPr>
          <w:i/>
          <w:sz w:val="24"/>
          <w:szCs w:val="24"/>
        </w:rPr>
        <w:t>nat</w:t>
      </w:r>
      <w:r w:rsidR="008B1ECD" w:rsidRPr="001F4674">
        <w:rPr>
          <w:sz w:val="24"/>
          <w:szCs w:val="24"/>
        </w:rPr>
        <w:t xml:space="preserve"> </w:t>
      </w:r>
      <w:r w:rsidR="00F27D9E" w:rsidRPr="001F4674">
        <w:rPr>
          <w:sz w:val="24"/>
          <w:szCs w:val="24"/>
        </w:rPr>
        <w:t>prefix</w:t>
      </w:r>
      <w:r w:rsidRPr="001F4674">
        <w:rPr>
          <w:sz w:val="24"/>
          <w:szCs w:val="24"/>
        </w:rPr>
        <w:t xml:space="preserve"> record the number of occurrences of each mineral in each country, with the following exception: if there are no occurrences, these variables are coded “1” so as to avoid division by zero in subsequent</w:t>
      </w:r>
      <w:r w:rsidR="00126B21" w:rsidRPr="001F4674">
        <w:rPr>
          <w:sz w:val="24"/>
          <w:szCs w:val="24"/>
        </w:rPr>
        <w:t>ly discussed</w:t>
      </w:r>
      <w:r w:rsidRPr="001F4674">
        <w:rPr>
          <w:sz w:val="24"/>
          <w:szCs w:val="24"/>
        </w:rPr>
        <w:t xml:space="preserve"> variables. If a mineral deposit appears to straddle regional or state boundaries, a half is recorded. </w:t>
      </w:r>
      <w:r w:rsidR="00F27D9E" w:rsidRPr="001F4674">
        <w:rPr>
          <w:sz w:val="24"/>
          <w:szCs w:val="24"/>
        </w:rPr>
        <w:t xml:space="preserve">In some cases, the atlas gives additional information allowing the size of the deposit to be roughly </w:t>
      </w:r>
      <w:r w:rsidR="00126B21" w:rsidRPr="001F4674">
        <w:rPr>
          <w:sz w:val="24"/>
          <w:szCs w:val="24"/>
        </w:rPr>
        <w:t>guessed</w:t>
      </w:r>
      <w:r w:rsidR="00F27D9E" w:rsidRPr="001F4674">
        <w:rPr>
          <w:sz w:val="24"/>
          <w:szCs w:val="24"/>
        </w:rPr>
        <w:t>. If the deposit is termed “globally significant,” it counts for five. If it is determined “significant” or “major,” or the name of the mine is given (presumably indicating large, ongoing output), it counts for two.</w:t>
      </w:r>
    </w:p>
    <w:p w:rsidR="00F27D9E" w:rsidRPr="001F4674" w:rsidRDefault="00F27D9E" w:rsidP="001F4674">
      <w:pPr>
        <w:rPr>
          <w:sz w:val="24"/>
          <w:szCs w:val="24"/>
        </w:rPr>
      </w:pPr>
      <w:r w:rsidRPr="001F4674">
        <w:rPr>
          <w:sz w:val="24"/>
          <w:szCs w:val="24"/>
        </w:rPr>
        <w:t xml:space="preserve">For natural gas, petroleum, and diamonds, I consulted different sources. Thieme, Rød, and Lujala (2009) have produced a geocoded, time-series dataset of natural gas and petroleum deposits, and Gilmore, Lujala, Gleditsch, and Rød (2005) have done the same for diamonds. The </w:t>
      </w:r>
      <w:r w:rsidRPr="001F4674">
        <w:rPr>
          <w:sz w:val="24"/>
          <w:szCs w:val="24"/>
        </w:rPr>
        <w:lastRenderedPageBreak/>
        <w:t>number of deposits are totaled up by region and country in the same manner, but for these minerals deposits are counted only if production is recorded at that site in that year</w:t>
      </w:r>
      <w:r w:rsidR="00DE7AFE" w:rsidRPr="001F4674">
        <w:rPr>
          <w:sz w:val="24"/>
          <w:szCs w:val="24"/>
        </w:rPr>
        <w:t xml:space="preserve"> (if year of first production is not available, it is assumed that production occurred throughout the period)</w:t>
      </w:r>
      <w:r w:rsidRPr="001F4674">
        <w:rPr>
          <w:sz w:val="24"/>
          <w:szCs w:val="24"/>
        </w:rPr>
        <w:t>. Information on the significance of individual mines in total national production, expressed as a percentage, are occasionally available in these datasets, and the numbers are adjusted accordingly.</w:t>
      </w:r>
    </w:p>
    <w:p w:rsidR="00DE7AFE" w:rsidRPr="001F4674" w:rsidRDefault="00DE7AFE" w:rsidP="001F4674">
      <w:pPr>
        <w:rPr>
          <w:sz w:val="24"/>
          <w:szCs w:val="24"/>
        </w:rPr>
      </w:pPr>
      <w:r w:rsidRPr="001F4674">
        <w:rPr>
          <w:sz w:val="24"/>
          <w:szCs w:val="24"/>
        </w:rPr>
        <w:t>The variable suffixes for the minerals covered in this dataset are as follows:</w:t>
      </w:r>
    </w:p>
    <w:tbl>
      <w:tblPr>
        <w:tblW w:w="0" w:type="auto"/>
        <w:jc w:val="center"/>
        <w:tblLook w:val="04A0"/>
      </w:tblPr>
      <w:tblGrid>
        <w:gridCol w:w="708"/>
        <w:gridCol w:w="4393"/>
      </w:tblGrid>
      <w:tr w:rsidR="00DE7AFE" w:rsidRPr="001F4674" w:rsidTr="00DE7AFE">
        <w:trPr>
          <w:jc w:val="center"/>
        </w:trPr>
        <w:tc>
          <w:tcPr>
            <w:tcW w:w="0" w:type="auto"/>
            <w:tcBorders>
              <w:top w:val="nil"/>
              <w:left w:val="nil"/>
              <w:bottom w:val="nil"/>
              <w:right w:val="nil"/>
            </w:tcBorders>
            <w:shd w:val="clear" w:color="auto" w:fill="auto"/>
            <w:noWrap/>
            <w:vAlign w:val="bottom"/>
            <w:hideMark/>
          </w:tcPr>
          <w:p w:rsidR="00DE7AFE" w:rsidRPr="001F4674" w:rsidRDefault="008B1ECD" w:rsidP="001F4674">
            <w:pPr>
              <w:contextualSpacing/>
              <w:rPr>
                <w:rFonts w:eastAsia="Times New Roman" w:cs="Arial"/>
                <w:i/>
                <w:sz w:val="24"/>
                <w:szCs w:val="24"/>
              </w:rPr>
            </w:pPr>
            <w:r w:rsidRPr="001F4674">
              <w:rPr>
                <w:rFonts w:eastAsia="Times New Roman" w:cs="Arial"/>
                <w:i/>
                <w:sz w:val="24"/>
                <w:szCs w:val="24"/>
              </w:rPr>
              <w:t>gas</w:t>
            </w:r>
          </w:p>
        </w:tc>
        <w:tc>
          <w:tcPr>
            <w:tcW w:w="0" w:type="auto"/>
            <w:tcBorders>
              <w:top w:val="nil"/>
              <w:left w:val="nil"/>
              <w:bottom w:val="nil"/>
              <w:right w:val="nil"/>
            </w:tcBorders>
            <w:shd w:val="clear" w:color="auto" w:fill="auto"/>
            <w:noWrap/>
            <w:vAlign w:val="bottom"/>
            <w:hideMark/>
          </w:tcPr>
          <w:p w:rsidR="00DE7AFE" w:rsidRPr="001F4674" w:rsidRDefault="008B1ECD" w:rsidP="001F4674">
            <w:pPr>
              <w:contextualSpacing/>
              <w:rPr>
                <w:rFonts w:eastAsia="Times New Roman" w:cs="Arial"/>
                <w:sz w:val="24"/>
                <w:szCs w:val="24"/>
              </w:rPr>
            </w:pPr>
            <w:r w:rsidRPr="001F4674">
              <w:rPr>
                <w:rFonts w:eastAsia="Times New Roman" w:cs="Arial"/>
                <w:sz w:val="24"/>
                <w:szCs w:val="24"/>
              </w:rPr>
              <w:t>natural gas</w:t>
            </w:r>
          </w:p>
        </w:tc>
      </w:tr>
      <w:tr w:rsidR="00DE7AFE" w:rsidRPr="001F4674" w:rsidTr="00DE7AFE">
        <w:trPr>
          <w:jc w:val="center"/>
        </w:trPr>
        <w:tc>
          <w:tcPr>
            <w:tcW w:w="0" w:type="auto"/>
            <w:tcBorders>
              <w:top w:val="nil"/>
              <w:left w:val="nil"/>
              <w:bottom w:val="nil"/>
              <w:right w:val="nil"/>
            </w:tcBorders>
            <w:shd w:val="clear" w:color="auto" w:fill="auto"/>
            <w:noWrap/>
            <w:vAlign w:val="bottom"/>
            <w:hideMark/>
          </w:tcPr>
          <w:p w:rsidR="00DE7AFE" w:rsidRPr="001F4674" w:rsidRDefault="008B1ECD" w:rsidP="001F4674">
            <w:pPr>
              <w:contextualSpacing/>
              <w:rPr>
                <w:rFonts w:eastAsia="Times New Roman" w:cs="Arial"/>
                <w:i/>
                <w:sz w:val="24"/>
                <w:szCs w:val="24"/>
              </w:rPr>
            </w:pPr>
            <w:r w:rsidRPr="001F4674">
              <w:rPr>
                <w:rFonts w:eastAsia="Times New Roman" w:cs="Arial"/>
                <w:i/>
                <w:sz w:val="24"/>
                <w:szCs w:val="24"/>
              </w:rPr>
              <w:t>oil</w:t>
            </w:r>
          </w:p>
        </w:tc>
        <w:tc>
          <w:tcPr>
            <w:tcW w:w="0" w:type="auto"/>
            <w:tcBorders>
              <w:top w:val="nil"/>
              <w:left w:val="nil"/>
              <w:bottom w:val="nil"/>
              <w:right w:val="nil"/>
            </w:tcBorders>
            <w:shd w:val="clear" w:color="auto" w:fill="auto"/>
            <w:noWrap/>
            <w:vAlign w:val="bottom"/>
            <w:hideMark/>
          </w:tcPr>
          <w:p w:rsidR="00DE7AFE" w:rsidRPr="001F4674" w:rsidRDefault="008B1ECD" w:rsidP="001F4674">
            <w:pPr>
              <w:contextualSpacing/>
              <w:rPr>
                <w:rFonts w:eastAsia="Times New Roman" w:cs="Arial"/>
                <w:sz w:val="24"/>
                <w:szCs w:val="24"/>
              </w:rPr>
            </w:pPr>
            <w:r w:rsidRPr="001F4674">
              <w:rPr>
                <w:rFonts w:eastAsia="Times New Roman" w:cs="Arial"/>
                <w:sz w:val="24"/>
                <w:szCs w:val="24"/>
              </w:rPr>
              <w:t>crude petroleum &amp; natural gas liquids</w:t>
            </w:r>
          </w:p>
        </w:tc>
      </w:tr>
      <w:tr w:rsidR="00DE7AFE" w:rsidRPr="001F4674" w:rsidTr="00DE7AFE">
        <w:trPr>
          <w:jc w:val="center"/>
        </w:trPr>
        <w:tc>
          <w:tcPr>
            <w:tcW w:w="0" w:type="auto"/>
            <w:tcBorders>
              <w:top w:val="nil"/>
              <w:left w:val="nil"/>
              <w:bottom w:val="nil"/>
              <w:right w:val="nil"/>
            </w:tcBorders>
            <w:shd w:val="clear" w:color="auto" w:fill="auto"/>
            <w:noWrap/>
            <w:vAlign w:val="bottom"/>
            <w:hideMark/>
          </w:tcPr>
          <w:p w:rsidR="00DE7AFE" w:rsidRPr="001F4674" w:rsidRDefault="008B1ECD" w:rsidP="001F4674">
            <w:pPr>
              <w:contextualSpacing/>
              <w:rPr>
                <w:rFonts w:eastAsia="Times New Roman" w:cs="Arial"/>
                <w:i/>
                <w:sz w:val="24"/>
                <w:szCs w:val="24"/>
              </w:rPr>
            </w:pPr>
            <w:r w:rsidRPr="001F4674">
              <w:rPr>
                <w:rFonts w:eastAsia="Times New Roman" w:cs="Arial"/>
                <w:i/>
                <w:sz w:val="24"/>
                <w:szCs w:val="24"/>
              </w:rPr>
              <w:t>pb</w:t>
            </w:r>
          </w:p>
        </w:tc>
        <w:tc>
          <w:tcPr>
            <w:tcW w:w="0" w:type="auto"/>
            <w:tcBorders>
              <w:top w:val="nil"/>
              <w:left w:val="nil"/>
              <w:bottom w:val="nil"/>
              <w:right w:val="nil"/>
            </w:tcBorders>
            <w:shd w:val="clear" w:color="auto" w:fill="auto"/>
            <w:noWrap/>
            <w:vAlign w:val="bottom"/>
            <w:hideMark/>
          </w:tcPr>
          <w:p w:rsidR="00DE7AFE" w:rsidRPr="001F4674" w:rsidRDefault="008B1ECD" w:rsidP="001F4674">
            <w:pPr>
              <w:contextualSpacing/>
              <w:rPr>
                <w:rFonts w:eastAsia="Times New Roman" w:cs="Arial"/>
                <w:sz w:val="24"/>
                <w:szCs w:val="24"/>
              </w:rPr>
            </w:pPr>
            <w:r w:rsidRPr="001F4674">
              <w:rPr>
                <w:rFonts w:eastAsia="Times New Roman" w:cs="Arial"/>
                <w:sz w:val="24"/>
                <w:szCs w:val="24"/>
              </w:rPr>
              <w:t>lead</w:t>
            </w:r>
          </w:p>
        </w:tc>
      </w:tr>
      <w:tr w:rsidR="00DE7AFE" w:rsidRPr="001F4674" w:rsidTr="00DE7AFE">
        <w:trPr>
          <w:jc w:val="center"/>
        </w:trPr>
        <w:tc>
          <w:tcPr>
            <w:tcW w:w="0" w:type="auto"/>
            <w:tcBorders>
              <w:top w:val="nil"/>
              <w:left w:val="nil"/>
              <w:bottom w:val="nil"/>
              <w:right w:val="nil"/>
            </w:tcBorders>
            <w:shd w:val="clear" w:color="auto" w:fill="auto"/>
            <w:noWrap/>
            <w:vAlign w:val="bottom"/>
            <w:hideMark/>
          </w:tcPr>
          <w:p w:rsidR="00DE7AFE" w:rsidRPr="001F4674" w:rsidRDefault="008B1ECD" w:rsidP="001F4674">
            <w:pPr>
              <w:contextualSpacing/>
              <w:rPr>
                <w:rFonts w:eastAsia="Times New Roman" w:cs="Arial"/>
                <w:i/>
                <w:sz w:val="24"/>
                <w:szCs w:val="24"/>
              </w:rPr>
            </w:pPr>
            <w:r w:rsidRPr="001F4674">
              <w:rPr>
                <w:rFonts w:eastAsia="Times New Roman" w:cs="Arial"/>
                <w:i/>
                <w:sz w:val="24"/>
                <w:szCs w:val="24"/>
              </w:rPr>
              <w:t>zn</w:t>
            </w:r>
          </w:p>
        </w:tc>
        <w:tc>
          <w:tcPr>
            <w:tcW w:w="0" w:type="auto"/>
            <w:tcBorders>
              <w:top w:val="nil"/>
              <w:left w:val="nil"/>
              <w:bottom w:val="nil"/>
              <w:right w:val="nil"/>
            </w:tcBorders>
            <w:shd w:val="clear" w:color="auto" w:fill="auto"/>
            <w:noWrap/>
            <w:vAlign w:val="bottom"/>
            <w:hideMark/>
          </w:tcPr>
          <w:p w:rsidR="00DE7AFE" w:rsidRPr="001F4674" w:rsidRDefault="008B1ECD" w:rsidP="001F4674">
            <w:pPr>
              <w:contextualSpacing/>
              <w:rPr>
                <w:rFonts w:eastAsia="Times New Roman" w:cs="Arial"/>
                <w:sz w:val="24"/>
                <w:szCs w:val="24"/>
              </w:rPr>
            </w:pPr>
            <w:r w:rsidRPr="001F4674">
              <w:rPr>
                <w:rFonts w:eastAsia="Times New Roman" w:cs="Arial"/>
                <w:sz w:val="24"/>
                <w:szCs w:val="24"/>
              </w:rPr>
              <w:t>zinc</w:t>
            </w:r>
          </w:p>
        </w:tc>
      </w:tr>
      <w:tr w:rsidR="00DE7AFE" w:rsidRPr="001F4674" w:rsidTr="00DE7AFE">
        <w:trPr>
          <w:jc w:val="center"/>
        </w:trPr>
        <w:tc>
          <w:tcPr>
            <w:tcW w:w="0" w:type="auto"/>
            <w:tcBorders>
              <w:top w:val="nil"/>
              <w:left w:val="nil"/>
              <w:bottom w:val="nil"/>
              <w:right w:val="nil"/>
            </w:tcBorders>
            <w:shd w:val="clear" w:color="auto" w:fill="auto"/>
            <w:noWrap/>
            <w:vAlign w:val="bottom"/>
            <w:hideMark/>
          </w:tcPr>
          <w:p w:rsidR="00DE7AFE" w:rsidRPr="001F4674" w:rsidRDefault="008B1ECD" w:rsidP="001F4674">
            <w:pPr>
              <w:contextualSpacing/>
              <w:rPr>
                <w:rFonts w:eastAsia="Times New Roman" w:cs="Arial"/>
                <w:i/>
                <w:sz w:val="24"/>
                <w:szCs w:val="24"/>
              </w:rPr>
            </w:pPr>
            <w:r w:rsidRPr="001F4674">
              <w:rPr>
                <w:rFonts w:eastAsia="Times New Roman" w:cs="Arial"/>
                <w:i/>
                <w:sz w:val="24"/>
                <w:szCs w:val="24"/>
              </w:rPr>
              <w:t>coal</w:t>
            </w:r>
          </w:p>
        </w:tc>
        <w:tc>
          <w:tcPr>
            <w:tcW w:w="0" w:type="auto"/>
            <w:tcBorders>
              <w:top w:val="nil"/>
              <w:left w:val="nil"/>
              <w:bottom w:val="nil"/>
              <w:right w:val="nil"/>
            </w:tcBorders>
            <w:shd w:val="clear" w:color="auto" w:fill="auto"/>
            <w:noWrap/>
            <w:vAlign w:val="bottom"/>
            <w:hideMark/>
          </w:tcPr>
          <w:p w:rsidR="00DE7AFE" w:rsidRPr="001F4674" w:rsidRDefault="008B1ECD" w:rsidP="001F4674">
            <w:pPr>
              <w:contextualSpacing/>
              <w:rPr>
                <w:rFonts w:eastAsia="Times New Roman" w:cs="Arial"/>
                <w:sz w:val="24"/>
                <w:szCs w:val="24"/>
              </w:rPr>
            </w:pPr>
            <w:r w:rsidRPr="001F4674">
              <w:rPr>
                <w:rFonts w:eastAsia="Times New Roman" w:cs="Arial"/>
                <w:sz w:val="24"/>
                <w:szCs w:val="24"/>
              </w:rPr>
              <w:t>coal, all forms</w:t>
            </w:r>
          </w:p>
        </w:tc>
      </w:tr>
      <w:tr w:rsidR="00DE7AFE" w:rsidRPr="001F4674" w:rsidTr="00DE7AFE">
        <w:trPr>
          <w:jc w:val="center"/>
        </w:trPr>
        <w:tc>
          <w:tcPr>
            <w:tcW w:w="0" w:type="auto"/>
            <w:tcBorders>
              <w:top w:val="nil"/>
              <w:left w:val="nil"/>
              <w:bottom w:val="nil"/>
              <w:right w:val="nil"/>
            </w:tcBorders>
            <w:shd w:val="clear" w:color="auto" w:fill="auto"/>
            <w:noWrap/>
            <w:vAlign w:val="bottom"/>
            <w:hideMark/>
          </w:tcPr>
          <w:p w:rsidR="00DE7AFE" w:rsidRPr="001F4674" w:rsidRDefault="008B1ECD" w:rsidP="001F4674">
            <w:pPr>
              <w:contextualSpacing/>
              <w:rPr>
                <w:rFonts w:eastAsia="Times New Roman" w:cs="Arial"/>
                <w:i/>
                <w:sz w:val="24"/>
                <w:szCs w:val="24"/>
              </w:rPr>
            </w:pPr>
            <w:r w:rsidRPr="001F4674">
              <w:rPr>
                <w:rFonts w:eastAsia="Times New Roman" w:cs="Arial"/>
                <w:i/>
                <w:sz w:val="24"/>
                <w:szCs w:val="24"/>
              </w:rPr>
              <w:t>u</w:t>
            </w:r>
          </w:p>
        </w:tc>
        <w:tc>
          <w:tcPr>
            <w:tcW w:w="0" w:type="auto"/>
            <w:tcBorders>
              <w:top w:val="nil"/>
              <w:left w:val="nil"/>
              <w:bottom w:val="nil"/>
              <w:right w:val="nil"/>
            </w:tcBorders>
            <w:shd w:val="clear" w:color="auto" w:fill="auto"/>
            <w:noWrap/>
            <w:vAlign w:val="bottom"/>
            <w:hideMark/>
          </w:tcPr>
          <w:p w:rsidR="00DE7AFE" w:rsidRPr="001F4674" w:rsidRDefault="008B1ECD" w:rsidP="001F4674">
            <w:pPr>
              <w:contextualSpacing/>
              <w:rPr>
                <w:rFonts w:eastAsia="Times New Roman" w:cs="Arial"/>
                <w:sz w:val="24"/>
                <w:szCs w:val="24"/>
              </w:rPr>
            </w:pPr>
            <w:r w:rsidRPr="001F4674">
              <w:rPr>
                <w:rFonts w:eastAsia="Times New Roman" w:cs="Arial"/>
                <w:sz w:val="24"/>
                <w:szCs w:val="24"/>
              </w:rPr>
              <w:t>uranium</w:t>
            </w:r>
          </w:p>
        </w:tc>
      </w:tr>
      <w:tr w:rsidR="00DE7AFE" w:rsidRPr="001F4674" w:rsidTr="00DE7AFE">
        <w:trPr>
          <w:jc w:val="center"/>
        </w:trPr>
        <w:tc>
          <w:tcPr>
            <w:tcW w:w="0" w:type="auto"/>
            <w:tcBorders>
              <w:top w:val="nil"/>
              <w:left w:val="nil"/>
              <w:bottom w:val="nil"/>
              <w:right w:val="nil"/>
            </w:tcBorders>
            <w:shd w:val="clear" w:color="auto" w:fill="auto"/>
            <w:noWrap/>
            <w:vAlign w:val="bottom"/>
            <w:hideMark/>
          </w:tcPr>
          <w:p w:rsidR="00DE7AFE" w:rsidRPr="001F4674" w:rsidRDefault="008B1ECD" w:rsidP="001F4674">
            <w:pPr>
              <w:contextualSpacing/>
              <w:rPr>
                <w:rFonts w:eastAsia="Times New Roman" w:cs="Arial"/>
                <w:i/>
                <w:sz w:val="24"/>
                <w:szCs w:val="24"/>
              </w:rPr>
            </w:pPr>
            <w:r w:rsidRPr="001F4674">
              <w:rPr>
                <w:rFonts w:eastAsia="Times New Roman" w:cs="Arial"/>
                <w:i/>
                <w:sz w:val="24"/>
                <w:szCs w:val="24"/>
              </w:rPr>
              <w:t>sb</w:t>
            </w:r>
          </w:p>
        </w:tc>
        <w:tc>
          <w:tcPr>
            <w:tcW w:w="0" w:type="auto"/>
            <w:tcBorders>
              <w:top w:val="nil"/>
              <w:left w:val="nil"/>
              <w:bottom w:val="nil"/>
              <w:right w:val="nil"/>
            </w:tcBorders>
            <w:shd w:val="clear" w:color="auto" w:fill="auto"/>
            <w:noWrap/>
            <w:vAlign w:val="bottom"/>
            <w:hideMark/>
          </w:tcPr>
          <w:p w:rsidR="00DE7AFE" w:rsidRPr="001F4674" w:rsidRDefault="008B1ECD" w:rsidP="001F4674">
            <w:pPr>
              <w:contextualSpacing/>
              <w:rPr>
                <w:rFonts w:eastAsia="Times New Roman" w:cs="Arial"/>
                <w:sz w:val="24"/>
                <w:szCs w:val="24"/>
              </w:rPr>
            </w:pPr>
            <w:r w:rsidRPr="001F4674">
              <w:rPr>
                <w:rFonts w:eastAsia="Times New Roman" w:cs="Arial"/>
                <w:sz w:val="24"/>
                <w:szCs w:val="24"/>
              </w:rPr>
              <w:t>antimony</w:t>
            </w:r>
          </w:p>
        </w:tc>
      </w:tr>
      <w:tr w:rsidR="00DE7AFE" w:rsidRPr="001F4674" w:rsidTr="00DE7AFE">
        <w:trPr>
          <w:jc w:val="center"/>
        </w:trPr>
        <w:tc>
          <w:tcPr>
            <w:tcW w:w="0" w:type="auto"/>
            <w:tcBorders>
              <w:top w:val="nil"/>
              <w:left w:val="nil"/>
              <w:bottom w:val="nil"/>
              <w:right w:val="nil"/>
            </w:tcBorders>
            <w:shd w:val="clear" w:color="auto" w:fill="auto"/>
            <w:noWrap/>
            <w:vAlign w:val="bottom"/>
            <w:hideMark/>
          </w:tcPr>
          <w:p w:rsidR="00DE7AFE" w:rsidRPr="001F4674" w:rsidRDefault="008B1ECD" w:rsidP="001F4674">
            <w:pPr>
              <w:contextualSpacing/>
              <w:rPr>
                <w:rFonts w:eastAsia="Times New Roman" w:cs="Arial"/>
                <w:i/>
                <w:sz w:val="24"/>
                <w:szCs w:val="24"/>
              </w:rPr>
            </w:pPr>
            <w:r w:rsidRPr="001F4674">
              <w:rPr>
                <w:rFonts w:eastAsia="Times New Roman" w:cs="Arial"/>
                <w:i/>
                <w:sz w:val="24"/>
                <w:szCs w:val="24"/>
              </w:rPr>
              <w:t>mn</w:t>
            </w:r>
          </w:p>
        </w:tc>
        <w:tc>
          <w:tcPr>
            <w:tcW w:w="0" w:type="auto"/>
            <w:tcBorders>
              <w:top w:val="nil"/>
              <w:left w:val="nil"/>
              <w:bottom w:val="nil"/>
              <w:right w:val="nil"/>
            </w:tcBorders>
            <w:shd w:val="clear" w:color="auto" w:fill="auto"/>
            <w:noWrap/>
            <w:vAlign w:val="bottom"/>
            <w:hideMark/>
          </w:tcPr>
          <w:p w:rsidR="00DE7AFE" w:rsidRPr="001F4674" w:rsidRDefault="008B1ECD" w:rsidP="001F4674">
            <w:pPr>
              <w:contextualSpacing/>
              <w:rPr>
                <w:rFonts w:eastAsia="Times New Roman" w:cs="Arial"/>
                <w:sz w:val="24"/>
                <w:szCs w:val="24"/>
              </w:rPr>
            </w:pPr>
            <w:r w:rsidRPr="001F4674">
              <w:rPr>
                <w:rFonts w:eastAsia="Times New Roman" w:cs="Arial"/>
                <w:sz w:val="24"/>
                <w:szCs w:val="24"/>
              </w:rPr>
              <w:t>manganese</w:t>
            </w:r>
          </w:p>
        </w:tc>
      </w:tr>
      <w:tr w:rsidR="00DE7AFE" w:rsidRPr="001F4674" w:rsidTr="00DE7AFE">
        <w:trPr>
          <w:jc w:val="center"/>
        </w:trPr>
        <w:tc>
          <w:tcPr>
            <w:tcW w:w="0" w:type="auto"/>
            <w:tcBorders>
              <w:top w:val="nil"/>
              <w:left w:val="nil"/>
              <w:bottom w:val="nil"/>
              <w:right w:val="nil"/>
            </w:tcBorders>
            <w:shd w:val="clear" w:color="auto" w:fill="auto"/>
            <w:noWrap/>
            <w:vAlign w:val="bottom"/>
            <w:hideMark/>
          </w:tcPr>
          <w:p w:rsidR="00DE7AFE" w:rsidRPr="001F4674" w:rsidRDefault="008B1ECD" w:rsidP="001F4674">
            <w:pPr>
              <w:contextualSpacing/>
              <w:rPr>
                <w:rFonts w:eastAsia="Times New Roman" w:cs="Arial"/>
                <w:i/>
                <w:sz w:val="24"/>
                <w:szCs w:val="24"/>
              </w:rPr>
            </w:pPr>
            <w:r w:rsidRPr="001F4674">
              <w:rPr>
                <w:rFonts w:eastAsia="Times New Roman" w:cs="Arial"/>
                <w:i/>
                <w:sz w:val="24"/>
                <w:szCs w:val="24"/>
              </w:rPr>
              <w:t>ta</w:t>
            </w:r>
          </w:p>
        </w:tc>
        <w:tc>
          <w:tcPr>
            <w:tcW w:w="0" w:type="auto"/>
            <w:tcBorders>
              <w:top w:val="nil"/>
              <w:left w:val="nil"/>
              <w:bottom w:val="nil"/>
              <w:right w:val="nil"/>
            </w:tcBorders>
            <w:shd w:val="clear" w:color="auto" w:fill="auto"/>
            <w:noWrap/>
            <w:vAlign w:val="bottom"/>
            <w:hideMark/>
          </w:tcPr>
          <w:p w:rsidR="00DE7AFE" w:rsidRPr="001F4674" w:rsidRDefault="008B1ECD" w:rsidP="001F4674">
            <w:pPr>
              <w:contextualSpacing/>
              <w:rPr>
                <w:rFonts w:eastAsia="Times New Roman" w:cs="Arial"/>
                <w:sz w:val="24"/>
                <w:szCs w:val="24"/>
              </w:rPr>
            </w:pPr>
            <w:r w:rsidRPr="001F4674">
              <w:rPr>
                <w:rFonts w:eastAsia="Times New Roman" w:cs="Arial"/>
                <w:sz w:val="24"/>
                <w:szCs w:val="24"/>
              </w:rPr>
              <w:t>tantalum</w:t>
            </w:r>
          </w:p>
        </w:tc>
      </w:tr>
      <w:tr w:rsidR="00DE7AFE" w:rsidRPr="001F4674" w:rsidTr="00DE7AFE">
        <w:trPr>
          <w:jc w:val="center"/>
        </w:trPr>
        <w:tc>
          <w:tcPr>
            <w:tcW w:w="0" w:type="auto"/>
            <w:tcBorders>
              <w:top w:val="nil"/>
              <w:left w:val="nil"/>
              <w:bottom w:val="nil"/>
              <w:right w:val="nil"/>
            </w:tcBorders>
            <w:shd w:val="clear" w:color="auto" w:fill="auto"/>
            <w:noWrap/>
            <w:vAlign w:val="bottom"/>
            <w:hideMark/>
          </w:tcPr>
          <w:p w:rsidR="00DE7AFE" w:rsidRPr="001F4674" w:rsidRDefault="008B1ECD" w:rsidP="001F4674">
            <w:pPr>
              <w:contextualSpacing/>
              <w:rPr>
                <w:rFonts w:eastAsia="Times New Roman" w:cs="Arial"/>
                <w:i/>
                <w:sz w:val="24"/>
                <w:szCs w:val="24"/>
              </w:rPr>
            </w:pPr>
            <w:r w:rsidRPr="001F4674">
              <w:rPr>
                <w:rFonts w:eastAsia="Times New Roman" w:cs="Arial"/>
                <w:i/>
                <w:sz w:val="24"/>
                <w:szCs w:val="24"/>
              </w:rPr>
              <w:t>cr</w:t>
            </w:r>
          </w:p>
        </w:tc>
        <w:tc>
          <w:tcPr>
            <w:tcW w:w="0" w:type="auto"/>
            <w:tcBorders>
              <w:top w:val="nil"/>
              <w:left w:val="nil"/>
              <w:bottom w:val="nil"/>
              <w:right w:val="nil"/>
            </w:tcBorders>
            <w:shd w:val="clear" w:color="auto" w:fill="auto"/>
            <w:noWrap/>
            <w:vAlign w:val="bottom"/>
            <w:hideMark/>
          </w:tcPr>
          <w:p w:rsidR="00DE7AFE" w:rsidRPr="001F4674" w:rsidRDefault="008B1ECD" w:rsidP="001F4674">
            <w:pPr>
              <w:contextualSpacing/>
              <w:rPr>
                <w:rFonts w:eastAsia="Times New Roman" w:cs="Arial"/>
                <w:sz w:val="24"/>
                <w:szCs w:val="24"/>
              </w:rPr>
            </w:pPr>
            <w:r w:rsidRPr="001F4674">
              <w:rPr>
                <w:rFonts w:eastAsia="Times New Roman" w:cs="Arial"/>
                <w:sz w:val="24"/>
                <w:szCs w:val="24"/>
              </w:rPr>
              <w:t>chromium</w:t>
            </w:r>
          </w:p>
        </w:tc>
      </w:tr>
      <w:tr w:rsidR="00DE7AFE" w:rsidRPr="001F4674" w:rsidTr="00DE7AFE">
        <w:trPr>
          <w:jc w:val="center"/>
        </w:trPr>
        <w:tc>
          <w:tcPr>
            <w:tcW w:w="0" w:type="auto"/>
            <w:tcBorders>
              <w:top w:val="nil"/>
              <w:left w:val="nil"/>
              <w:bottom w:val="nil"/>
              <w:right w:val="nil"/>
            </w:tcBorders>
            <w:shd w:val="clear" w:color="auto" w:fill="auto"/>
            <w:noWrap/>
            <w:vAlign w:val="bottom"/>
            <w:hideMark/>
          </w:tcPr>
          <w:p w:rsidR="00DE7AFE" w:rsidRPr="001F4674" w:rsidRDefault="008B1ECD" w:rsidP="001F4674">
            <w:pPr>
              <w:contextualSpacing/>
              <w:rPr>
                <w:rFonts w:eastAsia="Times New Roman" w:cs="Arial"/>
                <w:i/>
                <w:sz w:val="24"/>
                <w:szCs w:val="24"/>
              </w:rPr>
            </w:pPr>
            <w:r w:rsidRPr="001F4674">
              <w:rPr>
                <w:rFonts w:eastAsia="Times New Roman" w:cs="Arial"/>
                <w:i/>
                <w:sz w:val="24"/>
                <w:szCs w:val="24"/>
              </w:rPr>
              <w:t>mo</w:t>
            </w:r>
          </w:p>
        </w:tc>
        <w:tc>
          <w:tcPr>
            <w:tcW w:w="0" w:type="auto"/>
            <w:tcBorders>
              <w:top w:val="nil"/>
              <w:left w:val="nil"/>
              <w:bottom w:val="nil"/>
              <w:right w:val="nil"/>
            </w:tcBorders>
            <w:shd w:val="clear" w:color="auto" w:fill="auto"/>
            <w:noWrap/>
            <w:vAlign w:val="bottom"/>
            <w:hideMark/>
          </w:tcPr>
          <w:p w:rsidR="00DE7AFE" w:rsidRPr="001F4674" w:rsidRDefault="008B1ECD" w:rsidP="001F4674">
            <w:pPr>
              <w:contextualSpacing/>
              <w:rPr>
                <w:rFonts w:eastAsia="Times New Roman" w:cs="Arial"/>
                <w:sz w:val="24"/>
                <w:szCs w:val="24"/>
              </w:rPr>
            </w:pPr>
            <w:r w:rsidRPr="001F4674">
              <w:rPr>
                <w:rFonts w:eastAsia="Times New Roman" w:cs="Arial"/>
                <w:sz w:val="24"/>
                <w:szCs w:val="24"/>
              </w:rPr>
              <w:t>molybdenum</w:t>
            </w:r>
          </w:p>
        </w:tc>
      </w:tr>
      <w:tr w:rsidR="00DE7AFE" w:rsidRPr="001F4674" w:rsidTr="00DE7AFE">
        <w:trPr>
          <w:jc w:val="center"/>
        </w:trPr>
        <w:tc>
          <w:tcPr>
            <w:tcW w:w="0" w:type="auto"/>
            <w:tcBorders>
              <w:top w:val="nil"/>
              <w:left w:val="nil"/>
              <w:bottom w:val="nil"/>
              <w:right w:val="nil"/>
            </w:tcBorders>
            <w:shd w:val="clear" w:color="auto" w:fill="auto"/>
            <w:noWrap/>
            <w:vAlign w:val="bottom"/>
            <w:hideMark/>
          </w:tcPr>
          <w:p w:rsidR="00DE7AFE" w:rsidRPr="001F4674" w:rsidRDefault="008B1ECD" w:rsidP="001F4674">
            <w:pPr>
              <w:contextualSpacing/>
              <w:rPr>
                <w:rFonts w:eastAsia="Times New Roman" w:cs="Arial"/>
                <w:i/>
                <w:sz w:val="24"/>
                <w:szCs w:val="24"/>
              </w:rPr>
            </w:pPr>
            <w:r w:rsidRPr="001F4674">
              <w:rPr>
                <w:rFonts w:eastAsia="Times New Roman" w:cs="Arial"/>
                <w:i/>
                <w:sz w:val="24"/>
                <w:szCs w:val="24"/>
              </w:rPr>
              <w:t>ti</w:t>
            </w:r>
          </w:p>
        </w:tc>
        <w:tc>
          <w:tcPr>
            <w:tcW w:w="0" w:type="auto"/>
            <w:tcBorders>
              <w:top w:val="nil"/>
              <w:left w:val="nil"/>
              <w:bottom w:val="nil"/>
              <w:right w:val="nil"/>
            </w:tcBorders>
            <w:shd w:val="clear" w:color="auto" w:fill="auto"/>
            <w:noWrap/>
            <w:vAlign w:val="bottom"/>
            <w:hideMark/>
          </w:tcPr>
          <w:p w:rsidR="00DE7AFE" w:rsidRPr="001F4674" w:rsidRDefault="008B1ECD" w:rsidP="001F4674">
            <w:pPr>
              <w:contextualSpacing/>
              <w:rPr>
                <w:rFonts w:eastAsia="Times New Roman" w:cs="Arial"/>
                <w:sz w:val="24"/>
                <w:szCs w:val="24"/>
              </w:rPr>
            </w:pPr>
            <w:r w:rsidRPr="001F4674">
              <w:rPr>
                <w:rFonts w:eastAsia="Times New Roman" w:cs="Arial"/>
                <w:sz w:val="24"/>
                <w:szCs w:val="24"/>
              </w:rPr>
              <w:t>titanium</w:t>
            </w:r>
          </w:p>
        </w:tc>
      </w:tr>
      <w:tr w:rsidR="001F4674" w:rsidRPr="001F4674" w:rsidTr="00DE7AFE">
        <w:trPr>
          <w:jc w:val="center"/>
        </w:trPr>
        <w:tc>
          <w:tcPr>
            <w:tcW w:w="0" w:type="auto"/>
            <w:tcBorders>
              <w:top w:val="nil"/>
              <w:left w:val="nil"/>
              <w:bottom w:val="nil"/>
              <w:right w:val="nil"/>
            </w:tcBorders>
            <w:shd w:val="clear" w:color="auto" w:fill="auto"/>
            <w:noWrap/>
            <w:vAlign w:val="bottom"/>
            <w:hideMark/>
          </w:tcPr>
          <w:p w:rsidR="001F4674" w:rsidRPr="001F4674" w:rsidRDefault="008B1ECD" w:rsidP="001F4674">
            <w:pPr>
              <w:contextualSpacing/>
              <w:rPr>
                <w:rFonts w:eastAsia="Times New Roman" w:cs="Arial"/>
                <w:i/>
                <w:sz w:val="24"/>
                <w:szCs w:val="24"/>
              </w:rPr>
            </w:pPr>
            <w:r w:rsidRPr="001F4674">
              <w:rPr>
                <w:rFonts w:eastAsia="Times New Roman" w:cs="Arial"/>
                <w:i/>
                <w:sz w:val="24"/>
                <w:szCs w:val="24"/>
              </w:rPr>
              <w:t>tiil</w:t>
            </w:r>
          </w:p>
        </w:tc>
        <w:tc>
          <w:tcPr>
            <w:tcW w:w="0" w:type="auto"/>
            <w:tcBorders>
              <w:top w:val="nil"/>
              <w:left w:val="nil"/>
              <w:bottom w:val="nil"/>
              <w:right w:val="nil"/>
            </w:tcBorders>
            <w:shd w:val="clear" w:color="auto" w:fill="auto"/>
            <w:noWrap/>
            <w:vAlign w:val="bottom"/>
            <w:hideMark/>
          </w:tcPr>
          <w:p w:rsidR="001F4674" w:rsidRPr="001F4674" w:rsidRDefault="008B1ECD" w:rsidP="001F4674">
            <w:pPr>
              <w:contextualSpacing/>
              <w:rPr>
                <w:rFonts w:eastAsia="Times New Roman" w:cs="Arial"/>
                <w:sz w:val="24"/>
                <w:szCs w:val="24"/>
              </w:rPr>
            </w:pPr>
            <w:r w:rsidRPr="001F4674">
              <w:rPr>
                <w:rFonts w:eastAsia="Times New Roman" w:cs="Arial"/>
                <w:sz w:val="24"/>
                <w:szCs w:val="24"/>
              </w:rPr>
              <w:t>titanium-ilmenite</w:t>
            </w:r>
          </w:p>
        </w:tc>
      </w:tr>
      <w:tr w:rsidR="001F4674" w:rsidRPr="001F4674" w:rsidTr="00DE7AFE">
        <w:trPr>
          <w:jc w:val="center"/>
        </w:trPr>
        <w:tc>
          <w:tcPr>
            <w:tcW w:w="0" w:type="auto"/>
            <w:tcBorders>
              <w:top w:val="nil"/>
              <w:left w:val="nil"/>
              <w:bottom w:val="nil"/>
              <w:right w:val="nil"/>
            </w:tcBorders>
            <w:shd w:val="clear" w:color="auto" w:fill="auto"/>
            <w:noWrap/>
            <w:vAlign w:val="bottom"/>
            <w:hideMark/>
          </w:tcPr>
          <w:p w:rsidR="001F4674" w:rsidRPr="001F4674" w:rsidRDefault="008B1ECD" w:rsidP="001F4674">
            <w:pPr>
              <w:contextualSpacing/>
              <w:rPr>
                <w:rFonts w:eastAsia="Times New Roman" w:cs="Arial"/>
                <w:i/>
                <w:sz w:val="24"/>
                <w:szCs w:val="24"/>
              </w:rPr>
            </w:pPr>
            <w:r w:rsidRPr="001F4674">
              <w:rPr>
                <w:rFonts w:eastAsia="Times New Roman" w:cs="Arial"/>
                <w:i/>
                <w:sz w:val="24"/>
                <w:szCs w:val="24"/>
              </w:rPr>
              <w:t>tirut</w:t>
            </w:r>
          </w:p>
        </w:tc>
        <w:tc>
          <w:tcPr>
            <w:tcW w:w="0" w:type="auto"/>
            <w:tcBorders>
              <w:top w:val="nil"/>
              <w:left w:val="nil"/>
              <w:bottom w:val="nil"/>
              <w:right w:val="nil"/>
            </w:tcBorders>
            <w:shd w:val="clear" w:color="auto" w:fill="auto"/>
            <w:noWrap/>
            <w:vAlign w:val="bottom"/>
            <w:hideMark/>
          </w:tcPr>
          <w:p w:rsidR="001F4674" w:rsidRPr="001F4674" w:rsidRDefault="008B1ECD" w:rsidP="001F4674">
            <w:pPr>
              <w:contextualSpacing/>
              <w:rPr>
                <w:rFonts w:eastAsia="Times New Roman" w:cs="Arial"/>
                <w:sz w:val="24"/>
                <w:szCs w:val="24"/>
              </w:rPr>
            </w:pPr>
            <w:r w:rsidRPr="001F4674">
              <w:rPr>
                <w:rFonts w:eastAsia="Times New Roman" w:cs="Arial"/>
                <w:sz w:val="24"/>
                <w:szCs w:val="24"/>
              </w:rPr>
              <w:t>titanium-rutile</w:t>
            </w:r>
          </w:p>
        </w:tc>
      </w:tr>
      <w:tr w:rsidR="00DE7AFE" w:rsidRPr="001F4674" w:rsidTr="00DE7AFE">
        <w:trPr>
          <w:jc w:val="center"/>
        </w:trPr>
        <w:tc>
          <w:tcPr>
            <w:tcW w:w="0" w:type="auto"/>
            <w:tcBorders>
              <w:top w:val="nil"/>
              <w:left w:val="nil"/>
              <w:bottom w:val="nil"/>
              <w:right w:val="nil"/>
            </w:tcBorders>
            <w:shd w:val="clear" w:color="auto" w:fill="auto"/>
            <w:noWrap/>
            <w:vAlign w:val="bottom"/>
            <w:hideMark/>
          </w:tcPr>
          <w:p w:rsidR="00DE7AFE" w:rsidRPr="001F4674" w:rsidRDefault="008B1ECD" w:rsidP="001F4674">
            <w:pPr>
              <w:contextualSpacing/>
              <w:rPr>
                <w:rFonts w:eastAsia="Times New Roman" w:cs="Arial"/>
                <w:i/>
                <w:sz w:val="24"/>
                <w:szCs w:val="24"/>
              </w:rPr>
            </w:pPr>
            <w:r w:rsidRPr="001F4674">
              <w:rPr>
                <w:rFonts w:eastAsia="Times New Roman" w:cs="Arial"/>
                <w:i/>
                <w:sz w:val="24"/>
                <w:szCs w:val="24"/>
              </w:rPr>
              <w:t>cu</w:t>
            </w:r>
          </w:p>
        </w:tc>
        <w:tc>
          <w:tcPr>
            <w:tcW w:w="0" w:type="auto"/>
            <w:tcBorders>
              <w:top w:val="nil"/>
              <w:left w:val="nil"/>
              <w:bottom w:val="nil"/>
              <w:right w:val="nil"/>
            </w:tcBorders>
            <w:shd w:val="clear" w:color="auto" w:fill="auto"/>
            <w:noWrap/>
            <w:vAlign w:val="bottom"/>
            <w:hideMark/>
          </w:tcPr>
          <w:p w:rsidR="00DE7AFE" w:rsidRPr="001F4674" w:rsidRDefault="008B1ECD" w:rsidP="001F4674">
            <w:pPr>
              <w:contextualSpacing/>
              <w:rPr>
                <w:rFonts w:eastAsia="Times New Roman" w:cs="Arial"/>
                <w:sz w:val="24"/>
                <w:szCs w:val="24"/>
              </w:rPr>
            </w:pPr>
            <w:r w:rsidRPr="001F4674">
              <w:rPr>
                <w:rFonts w:eastAsia="Times New Roman" w:cs="Arial"/>
                <w:sz w:val="24"/>
                <w:szCs w:val="24"/>
              </w:rPr>
              <w:t>copper</w:t>
            </w:r>
          </w:p>
        </w:tc>
      </w:tr>
      <w:tr w:rsidR="00DE7AFE" w:rsidRPr="001F4674" w:rsidTr="00DE7AFE">
        <w:trPr>
          <w:jc w:val="center"/>
        </w:trPr>
        <w:tc>
          <w:tcPr>
            <w:tcW w:w="0" w:type="auto"/>
            <w:tcBorders>
              <w:top w:val="nil"/>
              <w:left w:val="nil"/>
              <w:bottom w:val="nil"/>
              <w:right w:val="nil"/>
            </w:tcBorders>
            <w:shd w:val="clear" w:color="auto" w:fill="auto"/>
            <w:noWrap/>
            <w:vAlign w:val="bottom"/>
            <w:hideMark/>
          </w:tcPr>
          <w:p w:rsidR="00DE7AFE" w:rsidRPr="001F4674" w:rsidRDefault="008B1ECD" w:rsidP="001F4674">
            <w:pPr>
              <w:contextualSpacing/>
              <w:rPr>
                <w:rFonts w:eastAsia="Times New Roman" w:cs="Arial"/>
                <w:i/>
                <w:sz w:val="24"/>
                <w:szCs w:val="24"/>
              </w:rPr>
            </w:pPr>
            <w:r w:rsidRPr="001F4674">
              <w:rPr>
                <w:rFonts w:eastAsia="Times New Roman" w:cs="Arial"/>
                <w:i/>
                <w:sz w:val="24"/>
                <w:szCs w:val="24"/>
              </w:rPr>
              <w:t>ni</w:t>
            </w:r>
          </w:p>
        </w:tc>
        <w:tc>
          <w:tcPr>
            <w:tcW w:w="0" w:type="auto"/>
            <w:tcBorders>
              <w:top w:val="nil"/>
              <w:left w:val="nil"/>
              <w:bottom w:val="nil"/>
              <w:right w:val="nil"/>
            </w:tcBorders>
            <w:shd w:val="clear" w:color="auto" w:fill="auto"/>
            <w:noWrap/>
            <w:vAlign w:val="bottom"/>
            <w:hideMark/>
          </w:tcPr>
          <w:p w:rsidR="00DE7AFE" w:rsidRPr="001F4674" w:rsidRDefault="008B1ECD" w:rsidP="001F4674">
            <w:pPr>
              <w:contextualSpacing/>
              <w:rPr>
                <w:rFonts w:eastAsia="Times New Roman" w:cs="Arial"/>
                <w:sz w:val="24"/>
                <w:szCs w:val="24"/>
              </w:rPr>
            </w:pPr>
            <w:r w:rsidRPr="001F4674">
              <w:rPr>
                <w:rFonts w:eastAsia="Times New Roman" w:cs="Arial"/>
                <w:sz w:val="24"/>
                <w:szCs w:val="24"/>
              </w:rPr>
              <w:t>nickel</w:t>
            </w:r>
          </w:p>
        </w:tc>
      </w:tr>
      <w:tr w:rsidR="00DE7AFE" w:rsidRPr="001F4674" w:rsidTr="00DE7AFE">
        <w:trPr>
          <w:jc w:val="center"/>
        </w:trPr>
        <w:tc>
          <w:tcPr>
            <w:tcW w:w="0" w:type="auto"/>
            <w:tcBorders>
              <w:top w:val="nil"/>
              <w:left w:val="nil"/>
              <w:bottom w:val="nil"/>
              <w:right w:val="nil"/>
            </w:tcBorders>
            <w:shd w:val="clear" w:color="auto" w:fill="auto"/>
            <w:noWrap/>
            <w:vAlign w:val="bottom"/>
            <w:hideMark/>
          </w:tcPr>
          <w:p w:rsidR="00DE7AFE" w:rsidRPr="001F4674" w:rsidRDefault="008B1ECD" w:rsidP="001F4674">
            <w:pPr>
              <w:contextualSpacing/>
              <w:rPr>
                <w:rFonts w:eastAsia="Times New Roman" w:cs="Arial"/>
                <w:i/>
                <w:sz w:val="24"/>
                <w:szCs w:val="24"/>
              </w:rPr>
            </w:pPr>
            <w:r w:rsidRPr="001F4674">
              <w:rPr>
                <w:rFonts w:eastAsia="Times New Roman" w:cs="Arial"/>
                <w:i/>
                <w:sz w:val="24"/>
                <w:szCs w:val="24"/>
              </w:rPr>
              <w:t>w</w:t>
            </w:r>
          </w:p>
        </w:tc>
        <w:tc>
          <w:tcPr>
            <w:tcW w:w="0" w:type="auto"/>
            <w:tcBorders>
              <w:top w:val="nil"/>
              <w:left w:val="nil"/>
              <w:bottom w:val="nil"/>
              <w:right w:val="nil"/>
            </w:tcBorders>
            <w:shd w:val="clear" w:color="auto" w:fill="auto"/>
            <w:noWrap/>
            <w:vAlign w:val="bottom"/>
            <w:hideMark/>
          </w:tcPr>
          <w:p w:rsidR="00DE7AFE" w:rsidRPr="001F4674" w:rsidRDefault="008B1ECD" w:rsidP="001F4674">
            <w:pPr>
              <w:contextualSpacing/>
              <w:rPr>
                <w:rFonts w:eastAsia="Times New Roman" w:cs="Arial"/>
                <w:sz w:val="24"/>
                <w:szCs w:val="24"/>
              </w:rPr>
            </w:pPr>
            <w:r w:rsidRPr="001F4674">
              <w:rPr>
                <w:rFonts w:eastAsia="Times New Roman" w:cs="Arial"/>
                <w:sz w:val="24"/>
                <w:szCs w:val="24"/>
              </w:rPr>
              <w:t>tungsten</w:t>
            </w:r>
          </w:p>
        </w:tc>
      </w:tr>
      <w:tr w:rsidR="00DE7AFE" w:rsidRPr="001F4674" w:rsidTr="00DE7AFE">
        <w:trPr>
          <w:jc w:val="center"/>
        </w:trPr>
        <w:tc>
          <w:tcPr>
            <w:tcW w:w="0" w:type="auto"/>
            <w:tcBorders>
              <w:top w:val="nil"/>
              <w:left w:val="nil"/>
              <w:bottom w:val="nil"/>
              <w:right w:val="nil"/>
            </w:tcBorders>
            <w:shd w:val="clear" w:color="auto" w:fill="auto"/>
            <w:noWrap/>
            <w:vAlign w:val="bottom"/>
            <w:hideMark/>
          </w:tcPr>
          <w:p w:rsidR="00DE7AFE" w:rsidRPr="001F4674" w:rsidRDefault="008B1ECD" w:rsidP="001F4674">
            <w:pPr>
              <w:contextualSpacing/>
              <w:rPr>
                <w:rFonts w:eastAsia="Times New Roman" w:cs="Arial"/>
                <w:i/>
                <w:sz w:val="24"/>
                <w:szCs w:val="24"/>
              </w:rPr>
            </w:pPr>
            <w:r w:rsidRPr="001F4674">
              <w:rPr>
                <w:rFonts w:eastAsia="Times New Roman" w:cs="Arial"/>
                <w:i/>
                <w:sz w:val="24"/>
                <w:szCs w:val="24"/>
              </w:rPr>
              <w:t>au</w:t>
            </w:r>
          </w:p>
        </w:tc>
        <w:tc>
          <w:tcPr>
            <w:tcW w:w="0" w:type="auto"/>
            <w:tcBorders>
              <w:top w:val="nil"/>
              <w:left w:val="nil"/>
              <w:bottom w:val="nil"/>
              <w:right w:val="nil"/>
            </w:tcBorders>
            <w:shd w:val="clear" w:color="auto" w:fill="auto"/>
            <w:noWrap/>
            <w:vAlign w:val="bottom"/>
            <w:hideMark/>
          </w:tcPr>
          <w:p w:rsidR="00DE7AFE" w:rsidRPr="001F4674" w:rsidRDefault="008B1ECD" w:rsidP="001F4674">
            <w:pPr>
              <w:contextualSpacing/>
              <w:rPr>
                <w:rFonts w:eastAsia="Times New Roman" w:cs="Arial"/>
                <w:sz w:val="24"/>
                <w:szCs w:val="24"/>
              </w:rPr>
            </w:pPr>
            <w:r w:rsidRPr="001F4674">
              <w:rPr>
                <w:rFonts w:eastAsia="Times New Roman" w:cs="Arial"/>
                <w:sz w:val="24"/>
                <w:szCs w:val="24"/>
              </w:rPr>
              <w:t>gold</w:t>
            </w:r>
          </w:p>
        </w:tc>
      </w:tr>
      <w:tr w:rsidR="00DE7AFE" w:rsidRPr="001F4674" w:rsidTr="00DE7AFE">
        <w:trPr>
          <w:jc w:val="center"/>
        </w:trPr>
        <w:tc>
          <w:tcPr>
            <w:tcW w:w="0" w:type="auto"/>
            <w:tcBorders>
              <w:top w:val="nil"/>
              <w:left w:val="nil"/>
              <w:bottom w:val="nil"/>
              <w:right w:val="nil"/>
            </w:tcBorders>
            <w:shd w:val="clear" w:color="auto" w:fill="auto"/>
            <w:noWrap/>
            <w:vAlign w:val="bottom"/>
            <w:hideMark/>
          </w:tcPr>
          <w:p w:rsidR="00DE7AFE" w:rsidRPr="001F4674" w:rsidRDefault="008B1ECD" w:rsidP="001F4674">
            <w:pPr>
              <w:contextualSpacing/>
              <w:rPr>
                <w:rFonts w:eastAsia="Times New Roman" w:cs="Arial"/>
                <w:i/>
                <w:sz w:val="24"/>
                <w:szCs w:val="24"/>
              </w:rPr>
            </w:pPr>
            <w:r w:rsidRPr="001F4674">
              <w:rPr>
                <w:rFonts w:eastAsia="Times New Roman" w:cs="Arial"/>
                <w:i/>
                <w:sz w:val="24"/>
                <w:szCs w:val="24"/>
              </w:rPr>
              <w:t>fe</w:t>
            </w:r>
          </w:p>
        </w:tc>
        <w:tc>
          <w:tcPr>
            <w:tcW w:w="0" w:type="auto"/>
            <w:tcBorders>
              <w:top w:val="nil"/>
              <w:left w:val="nil"/>
              <w:bottom w:val="nil"/>
              <w:right w:val="nil"/>
            </w:tcBorders>
            <w:shd w:val="clear" w:color="auto" w:fill="auto"/>
            <w:noWrap/>
            <w:vAlign w:val="bottom"/>
            <w:hideMark/>
          </w:tcPr>
          <w:p w:rsidR="00DE7AFE" w:rsidRPr="001F4674" w:rsidRDefault="008B1ECD" w:rsidP="001F4674">
            <w:pPr>
              <w:contextualSpacing/>
              <w:rPr>
                <w:rFonts w:eastAsia="Times New Roman" w:cs="Arial"/>
                <w:sz w:val="24"/>
                <w:szCs w:val="24"/>
              </w:rPr>
            </w:pPr>
            <w:r w:rsidRPr="001F4674">
              <w:rPr>
                <w:rFonts w:eastAsia="Times New Roman" w:cs="Arial"/>
                <w:sz w:val="24"/>
                <w:szCs w:val="24"/>
              </w:rPr>
              <w:t>iron</w:t>
            </w:r>
          </w:p>
        </w:tc>
      </w:tr>
      <w:tr w:rsidR="00DE7AFE" w:rsidRPr="001F4674" w:rsidTr="00DE7AFE">
        <w:trPr>
          <w:jc w:val="center"/>
        </w:trPr>
        <w:tc>
          <w:tcPr>
            <w:tcW w:w="0" w:type="auto"/>
            <w:tcBorders>
              <w:top w:val="nil"/>
              <w:left w:val="nil"/>
              <w:bottom w:val="nil"/>
              <w:right w:val="nil"/>
            </w:tcBorders>
            <w:shd w:val="clear" w:color="auto" w:fill="auto"/>
            <w:noWrap/>
            <w:vAlign w:val="bottom"/>
            <w:hideMark/>
          </w:tcPr>
          <w:p w:rsidR="00DE7AFE" w:rsidRPr="001F4674" w:rsidRDefault="008B1ECD" w:rsidP="001F4674">
            <w:pPr>
              <w:contextualSpacing/>
              <w:rPr>
                <w:rFonts w:eastAsia="Times New Roman" w:cs="Arial"/>
                <w:i/>
                <w:sz w:val="24"/>
                <w:szCs w:val="24"/>
              </w:rPr>
            </w:pPr>
            <w:r w:rsidRPr="001F4674">
              <w:rPr>
                <w:rFonts w:eastAsia="Times New Roman" w:cs="Arial"/>
                <w:i/>
                <w:sz w:val="24"/>
                <w:szCs w:val="24"/>
              </w:rPr>
              <w:t>ag</w:t>
            </w:r>
          </w:p>
        </w:tc>
        <w:tc>
          <w:tcPr>
            <w:tcW w:w="0" w:type="auto"/>
            <w:tcBorders>
              <w:top w:val="nil"/>
              <w:left w:val="nil"/>
              <w:bottom w:val="nil"/>
              <w:right w:val="nil"/>
            </w:tcBorders>
            <w:shd w:val="clear" w:color="auto" w:fill="auto"/>
            <w:noWrap/>
            <w:vAlign w:val="bottom"/>
            <w:hideMark/>
          </w:tcPr>
          <w:p w:rsidR="00DE7AFE" w:rsidRPr="001F4674" w:rsidRDefault="008B1ECD" w:rsidP="001F4674">
            <w:pPr>
              <w:contextualSpacing/>
              <w:rPr>
                <w:rFonts w:eastAsia="Times New Roman" w:cs="Arial"/>
                <w:sz w:val="24"/>
                <w:szCs w:val="24"/>
              </w:rPr>
            </w:pPr>
            <w:r w:rsidRPr="001F4674">
              <w:rPr>
                <w:rFonts w:eastAsia="Times New Roman" w:cs="Arial"/>
                <w:sz w:val="24"/>
                <w:szCs w:val="24"/>
              </w:rPr>
              <w:t>silver</w:t>
            </w:r>
          </w:p>
        </w:tc>
      </w:tr>
      <w:tr w:rsidR="00DE7AFE" w:rsidRPr="001F4674" w:rsidTr="00DE7AFE">
        <w:trPr>
          <w:jc w:val="center"/>
        </w:trPr>
        <w:tc>
          <w:tcPr>
            <w:tcW w:w="0" w:type="auto"/>
            <w:tcBorders>
              <w:top w:val="nil"/>
              <w:left w:val="nil"/>
              <w:bottom w:val="nil"/>
              <w:right w:val="nil"/>
            </w:tcBorders>
            <w:shd w:val="clear" w:color="auto" w:fill="auto"/>
            <w:noWrap/>
            <w:vAlign w:val="bottom"/>
            <w:hideMark/>
          </w:tcPr>
          <w:p w:rsidR="00DE7AFE" w:rsidRPr="001F4674" w:rsidRDefault="008B1ECD" w:rsidP="001F4674">
            <w:pPr>
              <w:contextualSpacing/>
              <w:rPr>
                <w:rFonts w:eastAsia="Times New Roman" w:cs="Arial"/>
                <w:i/>
                <w:sz w:val="24"/>
                <w:szCs w:val="24"/>
              </w:rPr>
            </w:pPr>
            <w:r w:rsidRPr="001F4674">
              <w:rPr>
                <w:rFonts w:eastAsia="Times New Roman" w:cs="Arial"/>
                <w:i/>
                <w:sz w:val="24"/>
                <w:szCs w:val="24"/>
              </w:rPr>
              <w:t>sn</w:t>
            </w:r>
          </w:p>
        </w:tc>
        <w:tc>
          <w:tcPr>
            <w:tcW w:w="0" w:type="auto"/>
            <w:tcBorders>
              <w:top w:val="nil"/>
              <w:left w:val="nil"/>
              <w:bottom w:val="nil"/>
              <w:right w:val="nil"/>
            </w:tcBorders>
            <w:shd w:val="clear" w:color="auto" w:fill="auto"/>
            <w:noWrap/>
            <w:vAlign w:val="bottom"/>
            <w:hideMark/>
          </w:tcPr>
          <w:p w:rsidR="00DE7AFE" w:rsidRPr="001F4674" w:rsidRDefault="008B1ECD" w:rsidP="001F4674">
            <w:pPr>
              <w:contextualSpacing/>
              <w:rPr>
                <w:rFonts w:eastAsia="Times New Roman" w:cs="Arial"/>
                <w:sz w:val="24"/>
                <w:szCs w:val="24"/>
              </w:rPr>
            </w:pPr>
            <w:r w:rsidRPr="001F4674">
              <w:rPr>
                <w:rFonts w:eastAsia="Times New Roman" w:cs="Arial"/>
                <w:sz w:val="24"/>
                <w:szCs w:val="24"/>
              </w:rPr>
              <w:t>tin</w:t>
            </w:r>
          </w:p>
        </w:tc>
      </w:tr>
      <w:tr w:rsidR="00DE7AFE" w:rsidRPr="001F4674" w:rsidTr="00DE7AFE">
        <w:trPr>
          <w:jc w:val="center"/>
        </w:trPr>
        <w:tc>
          <w:tcPr>
            <w:tcW w:w="0" w:type="auto"/>
            <w:tcBorders>
              <w:top w:val="nil"/>
              <w:left w:val="nil"/>
              <w:bottom w:val="nil"/>
              <w:right w:val="nil"/>
            </w:tcBorders>
            <w:shd w:val="clear" w:color="auto" w:fill="auto"/>
            <w:noWrap/>
            <w:vAlign w:val="bottom"/>
            <w:hideMark/>
          </w:tcPr>
          <w:p w:rsidR="00DE7AFE" w:rsidRPr="001F4674" w:rsidRDefault="008B1ECD" w:rsidP="001F4674">
            <w:pPr>
              <w:contextualSpacing/>
              <w:rPr>
                <w:rFonts w:eastAsia="Times New Roman" w:cs="Arial"/>
                <w:i/>
                <w:sz w:val="24"/>
                <w:szCs w:val="24"/>
              </w:rPr>
            </w:pPr>
            <w:r w:rsidRPr="001F4674">
              <w:rPr>
                <w:rFonts w:eastAsia="Times New Roman" w:cs="Arial"/>
                <w:i/>
                <w:sz w:val="24"/>
                <w:szCs w:val="24"/>
              </w:rPr>
              <w:t>diam</w:t>
            </w:r>
          </w:p>
        </w:tc>
        <w:tc>
          <w:tcPr>
            <w:tcW w:w="0" w:type="auto"/>
            <w:tcBorders>
              <w:top w:val="nil"/>
              <w:left w:val="nil"/>
              <w:bottom w:val="nil"/>
              <w:right w:val="nil"/>
            </w:tcBorders>
            <w:shd w:val="clear" w:color="auto" w:fill="auto"/>
            <w:noWrap/>
            <w:vAlign w:val="bottom"/>
            <w:hideMark/>
          </w:tcPr>
          <w:p w:rsidR="00DE7AFE" w:rsidRPr="001F4674" w:rsidRDefault="008B1ECD" w:rsidP="001F4674">
            <w:pPr>
              <w:contextualSpacing/>
              <w:rPr>
                <w:rFonts w:eastAsia="Times New Roman" w:cs="Arial"/>
                <w:sz w:val="24"/>
                <w:szCs w:val="24"/>
              </w:rPr>
            </w:pPr>
            <w:r w:rsidRPr="001F4674">
              <w:rPr>
                <w:rFonts w:eastAsia="Times New Roman" w:cs="Arial"/>
                <w:sz w:val="24"/>
                <w:szCs w:val="24"/>
              </w:rPr>
              <w:t>diamonds, gem and industrial, natural only</w:t>
            </w:r>
          </w:p>
        </w:tc>
      </w:tr>
      <w:tr w:rsidR="006204E8" w:rsidRPr="001F4674" w:rsidTr="00DE7AFE">
        <w:trPr>
          <w:jc w:val="center"/>
        </w:trPr>
        <w:tc>
          <w:tcPr>
            <w:tcW w:w="0" w:type="auto"/>
            <w:tcBorders>
              <w:top w:val="nil"/>
              <w:left w:val="nil"/>
              <w:bottom w:val="nil"/>
              <w:right w:val="nil"/>
            </w:tcBorders>
            <w:shd w:val="clear" w:color="auto" w:fill="auto"/>
            <w:noWrap/>
            <w:vAlign w:val="bottom"/>
            <w:hideMark/>
          </w:tcPr>
          <w:p w:rsidR="006204E8" w:rsidRPr="001F4674" w:rsidRDefault="008B1ECD" w:rsidP="001F4674">
            <w:pPr>
              <w:contextualSpacing/>
              <w:rPr>
                <w:rFonts w:eastAsia="Times New Roman" w:cs="Arial"/>
                <w:i/>
                <w:sz w:val="24"/>
                <w:szCs w:val="24"/>
              </w:rPr>
            </w:pPr>
            <w:r>
              <w:rPr>
                <w:rFonts w:eastAsia="Times New Roman" w:cs="Arial"/>
                <w:i/>
                <w:sz w:val="24"/>
                <w:szCs w:val="24"/>
              </w:rPr>
              <w:t>gem</w:t>
            </w:r>
          </w:p>
        </w:tc>
        <w:tc>
          <w:tcPr>
            <w:tcW w:w="0" w:type="auto"/>
            <w:tcBorders>
              <w:top w:val="nil"/>
              <w:left w:val="nil"/>
              <w:bottom w:val="nil"/>
              <w:right w:val="nil"/>
            </w:tcBorders>
            <w:shd w:val="clear" w:color="auto" w:fill="auto"/>
            <w:noWrap/>
            <w:vAlign w:val="bottom"/>
            <w:hideMark/>
          </w:tcPr>
          <w:p w:rsidR="006204E8" w:rsidRPr="001F4674" w:rsidRDefault="008B1ECD" w:rsidP="001F4674">
            <w:pPr>
              <w:contextualSpacing/>
              <w:rPr>
                <w:rFonts w:eastAsia="Times New Roman" w:cs="Arial"/>
                <w:sz w:val="24"/>
                <w:szCs w:val="24"/>
              </w:rPr>
            </w:pPr>
            <w:r>
              <w:rPr>
                <w:rFonts w:eastAsia="Times New Roman" w:cs="Arial"/>
                <w:sz w:val="24"/>
                <w:szCs w:val="24"/>
              </w:rPr>
              <w:t>diamonds, gem, natural only</w:t>
            </w:r>
          </w:p>
        </w:tc>
      </w:tr>
      <w:tr w:rsidR="006204E8" w:rsidRPr="001F4674" w:rsidTr="00DE7AFE">
        <w:trPr>
          <w:jc w:val="center"/>
        </w:trPr>
        <w:tc>
          <w:tcPr>
            <w:tcW w:w="0" w:type="auto"/>
            <w:tcBorders>
              <w:top w:val="nil"/>
              <w:left w:val="nil"/>
              <w:bottom w:val="nil"/>
              <w:right w:val="nil"/>
            </w:tcBorders>
            <w:shd w:val="clear" w:color="auto" w:fill="auto"/>
            <w:noWrap/>
            <w:vAlign w:val="bottom"/>
            <w:hideMark/>
          </w:tcPr>
          <w:p w:rsidR="006204E8" w:rsidRPr="001F4674" w:rsidRDefault="008B1ECD" w:rsidP="001F4674">
            <w:pPr>
              <w:contextualSpacing/>
              <w:rPr>
                <w:rFonts w:eastAsia="Times New Roman" w:cs="Arial"/>
                <w:i/>
                <w:sz w:val="24"/>
                <w:szCs w:val="24"/>
              </w:rPr>
            </w:pPr>
            <w:r>
              <w:rPr>
                <w:rFonts w:eastAsia="Times New Roman" w:cs="Arial"/>
                <w:i/>
                <w:sz w:val="24"/>
                <w:szCs w:val="24"/>
              </w:rPr>
              <w:t>ind</w:t>
            </w:r>
          </w:p>
        </w:tc>
        <w:tc>
          <w:tcPr>
            <w:tcW w:w="0" w:type="auto"/>
            <w:tcBorders>
              <w:top w:val="nil"/>
              <w:left w:val="nil"/>
              <w:bottom w:val="nil"/>
              <w:right w:val="nil"/>
            </w:tcBorders>
            <w:shd w:val="clear" w:color="auto" w:fill="auto"/>
            <w:noWrap/>
            <w:vAlign w:val="bottom"/>
            <w:hideMark/>
          </w:tcPr>
          <w:p w:rsidR="006204E8" w:rsidRPr="001F4674" w:rsidRDefault="008B1ECD" w:rsidP="001F4674">
            <w:pPr>
              <w:contextualSpacing/>
              <w:rPr>
                <w:rFonts w:eastAsia="Times New Roman" w:cs="Arial"/>
                <w:sz w:val="24"/>
                <w:szCs w:val="24"/>
              </w:rPr>
            </w:pPr>
            <w:r>
              <w:rPr>
                <w:rFonts w:eastAsia="Times New Roman" w:cs="Arial"/>
                <w:sz w:val="24"/>
                <w:szCs w:val="24"/>
              </w:rPr>
              <w:t>diamonds, industrial, natural only</w:t>
            </w:r>
          </w:p>
        </w:tc>
      </w:tr>
    </w:tbl>
    <w:p w:rsidR="001F4674" w:rsidRPr="001F4674" w:rsidRDefault="001F4674" w:rsidP="001F4674">
      <w:pPr>
        <w:rPr>
          <w:sz w:val="24"/>
          <w:szCs w:val="24"/>
        </w:rPr>
      </w:pPr>
    </w:p>
    <w:p w:rsidR="001F4674" w:rsidRPr="001F4674" w:rsidRDefault="001F4674" w:rsidP="001F4674">
      <w:pPr>
        <w:rPr>
          <w:sz w:val="24"/>
          <w:szCs w:val="24"/>
        </w:rPr>
      </w:pPr>
      <w:r w:rsidRPr="001F4674">
        <w:rPr>
          <w:sz w:val="24"/>
          <w:szCs w:val="24"/>
        </w:rPr>
        <w:t>For titanium</w:t>
      </w:r>
      <w:r w:rsidR="006204E8">
        <w:rPr>
          <w:sz w:val="24"/>
          <w:szCs w:val="24"/>
        </w:rPr>
        <w:t xml:space="preserve"> and diamonds</w:t>
      </w:r>
      <w:r w:rsidRPr="001F4674">
        <w:rPr>
          <w:sz w:val="24"/>
          <w:szCs w:val="24"/>
        </w:rPr>
        <w:t xml:space="preserve">, the deposit information does not distinguish between </w:t>
      </w:r>
      <w:r w:rsidR="006204E8">
        <w:rPr>
          <w:sz w:val="24"/>
          <w:szCs w:val="24"/>
        </w:rPr>
        <w:t>different ores/qualities</w:t>
      </w:r>
      <w:r w:rsidRPr="001F4674">
        <w:rPr>
          <w:sz w:val="24"/>
          <w:szCs w:val="24"/>
        </w:rPr>
        <w:t>, but the available production and price figures do make this distinction. The handling of this issue is described below.</w:t>
      </w:r>
    </w:p>
    <w:p w:rsidR="00DE7AFE" w:rsidRDefault="00DE7AFE" w:rsidP="00DE7AFE">
      <w:pPr>
        <w:pStyle w:val="Heading1"/>
      </w:pPr>
      <w:r>
        <w:lastRenderedPageBreak/>
        <w:t>Country Production Figures: Sources and Interpretation</w:t>
      </w:r>
    </w:p>
    <w:p w:rsidR="00DE7AFE" w:rsidRDefault="00DE7AFE" w:rsidP="00DE7AFE">
      <w:pPr>
        <w:rPr>
          <w:sz w:val="24"/>
        </w:rPr>
      </w:pPr>
      <w:r w:rsidRPr="001F4674">
        <w:rPr>
          <w:sz w:val="24"/>
        </w:rPr>
        <w:t xml:space="preserve">The next step in the process was to obtain annual volume measures of country mine production of each mineral. These variables each begin with the prefix </w:t>
      </w:r>
      <w:r w:rsidR="008B1ECD" w:rsidRPr="001F4674">
        <w:rPr>
          <w:i/>
          <w:sz w:val="24"/>
        </w:rPr>
        <w:t>np</w:t>
      </w:r>
      <w:r w:rsidRPr="001F4674">
        <w:rPr>
          <w:sz w:val="24"/>
        </w:rPr>
        <w:t>.</w:t>
      </w:r>
      <w:r w:rsidR="001F4674" w:rsidRPr="001F4674">
        <w:rPr>
          <w:sz w:val="24"/>
        </w:rPr>
        <w:t xml:space="preserve"> </w:t>
      </w:r>
      <w:r w:rsidR="001F4674">
        <w:rPr>
          <w:sz w:val="24"/>
        </w:rPr>
        <w:t xml:space="preserve">In all cases, only mine production, not refinery production or metals recovered from scrap, is counted. For most metals, only metal content is counted, rather than gross ore tonnage. The measurement units and type of material (ore versus metal) for each mineral can be found in the comments on the column headings in the </w:t>
      </w:r>
      <w:r w:rsidR="00452E12">
        <w:rPr>
          <w:sz w:val="24"/>
        </w:rPr>
        <w:t>“np-resources.xls”</w:t>
      </w:r>
      <w:r w:rsidR="001F4674">
        <w:rPr>
          <w:sz w:val="24"/>
        </w:rPr>
        <w:t xml:space="preserve"> spreadsheet. The key concern was that the production and price variables measure the same </w:t>
      </w:r>
      <w:r w:rsidR="002A4E26">
        <w:rPr>
          <w:sz w:val="24"/>
        </w:rPr>
        <w:t>materials in the same units.</w:t>
      </w:r>
      <w:r w:rsidR="00797370">
        <w:rPr>
          <w:sz w:val="24"/>
        </w:rPr>
        <w:t xml:space="preserve"> In the “resources3.xls” spreadsheet, an </w:t>
      </w:r>
      <w:r w:rsidR="008B1ECD" w:rsidRPr="008B1ECD">
        <w:rPr>
          <w:i/>
          <w:sz w:val="24"/>
        </w:rPr>
        <w:t>i</w:t>
      </w:r>
      <w:r w:rsidR="00797370">
        <w:rPr>
          <w:sz w:val="24"/>
        </w:rPr>
        <w:t xml:space="preserve"> suffix appears in variable names for which some observations were imputed.</w:t>
      </w:r>
    </w:p>
    <w:p w:rsidR="002A4E26" w:rsidRDefault="002A4E26" w:rsidP="00DE7AFE">
      <w:pPr>
        <w:rPr>
          <w:sz w:val="24"/>
        </w:rPr>
      </w:pPr>
      <w:r>
        <w:rPr>
          <w:sz w:val="24"/>
        </w:rPr>
        <w:t xml:space="preserve">For the United States, annual data on all minerals except uranium and the hydrocarbons are available from the U.S. Geological Survey </w:t>
      </w:r>
      <w:r w:rsidR="000B7DEB">
        <w:rPr>
          <w:sz w:val="24"/>
        </w:rPr>
        <w:t xml:space="preserve">(USGS) </w:t>
      </w:r>
      <w:r>
        <w:rPr>
          <w:sz w:val="24"/>
        </w:rPr>
        <w:t xml:space="preserve">in spreadsheet form at </w:t>
      </w:r>
      <w:hyperlink r:id="rId10" w:history="1">
        <w:r w:rsidRPr="00434FF3">
          <w:rPr>
            <w:rStyle w:val="Hyperlink"/>
            <w:sz w:val="24"/>
          </w:rPr>
          <w:t>http://minerals.usgs.gov/ds/2005/140/</w:t>
        </w:r>
      </w:hyperlink>
      <w:r>
        <w:rPr>
          <w:sz w:val="24"/>
        </w:rPr>
        <w:t xml:space="preserve"> (accessed October 2, 2009). These spreadsheets also contain price data in constant 1998 U.S. dollars. For global production figures of all metals</w:t>
      </w:r>
      <w:r w:rsidR="0011176F">
        <w:rPr>
          <w:sz w:val="24"/>
        </w:rPr>
        <w:t xml:space="preserve"> and the “all diamonds” variable</w:t>
      </w:r>
      <w:r>
        <w:rPr>
          <w:sz w:val="24"/>
        </w:rPr>
        <w:t xml:space="preserve"> from 1993-2006, I received spreadsheets via personal communication with the British Geological Survey</w:t>
      </w:r>
      <w:r w:rsidR="0011176F">
        <w:rPr>
          <w:sz w:val="24"/>
        </w:rPr>
        <w:t xml:space="preserve"> (BGS)</w:t>
      </w:r>
      <w:r>
        <w:rPr>
          <w:sz w:val="24"/>
        </w:rPr>
        <w:t xml:space="preserve">. Data for the </w:t>
      </w:r>
      <w:r w:rsidR="006204E8">
        <w:rPr>
          <w:sz w:val="24"/>
        </w:rPr>
        <w:t>remaining years</w:t>
      </w:r>
      <w:r>
        <w:rPr>
          <w:sz w:val="24"/>
        </w:rPr>
        <w:t xml:space="preserve"> were entered by hand from the Bureau of Mines Minerals Yearbooks, available as scanned images at </w:t>
      </w:r>
      <w:hyperlink r:id="rId11" w:history="1">
        <w:r w:rsidRPr="00434FF3">
          <w:rPr>
            <w:rStyle w:val="Hyperlink"/>
            <w:sz w:val="24"/>
          </w:rPr>
          <w:t>http://minerals.usgs.gov/minerals/pubs/usbmmyb.html</w:t>
        </w:r>
      </w:hyperlink>
      <w:r>
        <w:rPr>
          <w:sz w:val="24"/>
        </w:rPr>
        <w:t xml:space="preserve"> (accessed October 2, 2009). Those yearbooks also include data on hydrocarbon production</w:t>
      </w:r>
      <w:r w:rsidR="00452E12">
        <w:rPr>
          <w:sz w:val="24"/>
        </w:rPr>
        <w:t xml:space="preserve"> (after 1976 in the “Area Profiles” sections)</w:t>
      </w:r>
      <w:r>
        <w:rPr>
          <w:sz w:val="24"/>
        </w:rPr>
        <w:t xml:space="preserve">. </w:t>
      </w:r>
      <w:r w:rsidR="0011176F">
        <w:rPr>
          <w:sz w:val="24"/>
        </w:rPr>
        <w:t xml:space="preserve">Note that because data on gem and industrial diamonds come from the USGS, while data on “all diamonds” come from the BGS, the sum of gem and industrial diamond production does not always equal “all diamonds” production. </w:t>
      </w:r>
      <w:r>
        <w:rPr>
          <w:sz w:val="24"/>
        </w:rPr>
        <w:t>For natural gas production for all countries for 19</w:t>
      </w:r>
      <w:r w:rsidR="006204E8">
        <w:rPr>
          <w:sz w:val="24"/>
        </w:rPr>
        <w:t>8</w:t>
      </w:r>
      <w:r>
        <w:rPr>
          <w:sz w:val="24"/>
        </w:rPr>
        <w:t>0-2006, data were available from the Energy Information Administration</w:t>
      </w:r>
      <w:r w:rsidR="000B7DEB">
        <w:rPr>
          <w:sz w:val="24"/>
        </w:rPr>
        <w:t xml:space="preserve"> (EIA)</w:t>
      </w:r>
      <w:r>
        <w:rPr>
          <w:sz w:val="24"/>
        </w:rPr>
        <w:t xml:space="preserve"> at </w:t>
      </w:r>
      <w:hyperlink r:id="rId12" w:history="1">
        <w:r w:rsidRPr="00434FF3">
          <w:rPr>
            <w:rStyle w:val="Hyperlink"/>
            <w:sz w:val="24"/>
          </w:rPr>
          <w:t>http://tonto.eia.doe.gov/cfapps/ipdbproject/IEDIndex3.cfm?tid=3&amp;pid=3&amp;aid=1</w:t>
        </w:r>
      </w:hyperlink>
      <w:r>
        <w:rPr>
          <w:sz w:val="24"/>
        </w:rPr>
        <w:t xml:space="preserve"> (accessed October 2, 2009). </w:t>
      </w:r>
      <w:r w:rsidR="000B7DEB">
        <w:rPr>
          <w:sz w:val="24"/>
        </w:rPr>
        <w:t xml:space="preserve">For crude petroleum and natural gas liquids production for all countries from 1980 to 2006, data were available from this EIA website: </w:t>
      </w:r>
      <w:hyperlink r:id="rId13" w:history="1">
        <w:r w:rsidR="000B7DEB" w:rsidRPr="00434FF3">
          <w:rPr>
            <w:rStyle w:val="Hyperlink"/>
            <w:sz w:val="24"/>
          </w:rPr>
          <w:t>http://tonto.eia.doe.gov/cfapps/ipdbproject/IEDIndex3.cfm?tid=5&amp;pid=53&amp;aid=1</w:t>
        </w:r>
      </w:hyperlink>
      <w:r w:rsidR="000B7DEB">
        <w:rPr>
          <w:sz w:val="24"/>
        </w:rPr>
        <w:t xml:space="preserve"> (accessed October 2, 2009). Finally, for coal production for all countries from 1980 to 2006, data were available from this EIA website: </w:t>
      </w:r>
      <w:hyperlink r:id="rId14" w:history="1">
        <w:r w:rsidR="000B7DEB" w:rsidRPr="00434FF3">
          <w:rPr>
            <w:rStyle w:val="Hyperlink"/>
            <w:sz w:val="24"/>
          </w:rPr>
          <w:t>http://tonto.eia.doe.gov/cfapps/ipdbproject/IEDIndex3.cfm?tid=1&amp;pid=7&amp;aid=1</w:t>
        </w:r>
      </w:hyperlink>
      <w:r w:rsidR="000B7DEB">
        <w:rPr>
          <w:sz w:val="24"/>
        </w:rPr>
        <w:t xml:space="preserve"> (accessed October 2, 2009).</w:t>
      </w:r>
    </w:p>
    <w:p w:rsidR="000B7DEB" w:rsidRDefault="000B7DEB" w:rsidP="000B7DEB">
      <w:pPr>
        <w:pStyle w:val="Heading1"/>
      </w:pPr>
      <w:r>
        <w:t>Mineral Price Figures</w:t>
      </w:r>
    </w:p>
    <w:p w:rsidR="000B7DEB" w:rsidRPr="001D21B4" w:rsidRDefault="000B7DEB" w:rsidP="000B7DEB">
      <w:pPr>
        <w:rPr>
          <w:sz w:val="24"/>
        </w:rPr>
      </w:pPr>
      <w:r w:rsidRPr="001D21B4">
        <w:rPr>
          <w:sz w:val="24"/>
        </w:rPr>
        <w:t xml:space="preserve">The next step was to obtain annual estimates of prevailing international prices for each of the minerals. In general, f.o.b. spot prices were used. </w:t>
      </w:r>
      <w:r w:rsidR="00452E12">
        <w:rPr>
          <w:sz w:val="24"/>
        </w:rPr>
        <w:t>A minor</w:t>
      </w:r>
      <w:r w:rsidRPr="001D21B4">
        <w:rPr>
          <w:sz w:val="24"/>
        </w:rPr>
        <w:t xml:space="preserve"> limitation of the data is that they are all based on U.S. prices, but </w:t>
      </w:r>
      <w:r w:rsidR="006204E8">
        <w:rPr>
          <w:sz w:val="24"/>
        </w:rPr>
        <w:t xml:space="preserve">since almost all mineral markets are fully globalized, </w:t>
      </w:r>
      <w:r w:rsidRPr="001D21B4">
        <w:rPr>
          <w:sz w:val="24"/>
        </w:rPr>
        <w:t xml:space="preserve">international prices correlate </w:t>
      </w:r>
      <w:r w:rsidR="006204E8">
        <w:rPr>
          <w:sz w:val="24"/>
        </w:rPr>
        <w:t>ver</w:t>
      </w:r>
      <w:r w:rsidRPr="001D21B4">
        <w:rPr>
          <w:sz w:val="24"/>
        </w:rPr>
        <w:t>y closely</w:t>
      </w:r>
      <w:r w:rsidR="006204E8">
        <w:rPr>
          <w:sz w:val="24"/>
        </w:rPr>
        <w:t xml:space="preserve"> with U.S. import prices</w:t>
      </w:r>
      <w:r w:rsidRPr="001D21B4">
        <w:rPr>
          <w:sz w:val="24"/>
        </w:rPr>
        <w:t xml:space="preserve">. </w:t>
      </w:r>
      <w:r w:rsidR="006204E8">
        <w:rPr>
          <w:sz w:val="24"/>
        </w:rPr>
        <w:t xml:space="preserve">The only exception is natural gas, for which </w:t>
      </w:r>
      <w:r w:rsidR="006204E8">
        <w:rPr>
          <w:sz w:val="24"/>
        </w:rPr>
        <w:lastRenderedPageBreak/>
        <w:t xml:space="preserve">markets are more accurately described as continental, but even here, the availability of fuel substitutes causes natural gas prices to converge toward a global average. </w:t>
      </w:r>
      <w:r w:rsidRPr="001D21B4">
        <w:rPr>
          <w:sz w:val="24"/>
        </w:rPr>
        <w:t xml:space="preserve">The USGS data already described were used for all non-energy </w:t>
      </w:r>
      <w:r w:rsidR="006204E8">
        <w:rPr>
          <w:sz w:val="24"/>
        </w:rPr>
        <w:t>mineral</w:t>
      </w:r>
      <w:r w:rsidRPr="001D21B4">
        <w:rPr>
          <w:sz w:val="24"/>
        </w:rPr>
        <w:t>s</w:t>
      </w:r>
      <w:r w:rsidR="00A1463A">
        <w:rPr>
          <w:sz w:val="24"/>
        </w:rPr>
        <w:t xml:space="preserve"> except diamonds</w:t>
      </w:r>
      <w:r w:rsidRPr="001D21B4">
        <w:rPr>
          <w:sz w:val="24"/>
        </w:rPr>
        <w:t xml:space="preserve">. </w:t>
      </w:r>
      <w:r w:rsidR="00A1463A">
        <w:rPr>
          <w:sz w:val="24"/>
        </w:rPr>
        <w:t>Rough natural diamond prices</w:t>
      </w:r>
      <w:r w:rsidR="006204E8">
        <w:rPr>
          <w:sz w:val="24"/>
        </w:rPr>
        <w:t>, gem and industrial quality,</w:t>
      </w:r>
      <w:r w:rsidR="00A1463A">
        <w:rPr>
          <w:sz w:val="24"/>
        </w:rPr>
        <w:t xml:space="preserve"> come from the USGS/Bureau of Mines Mineral Yearbooks and are estimated by dividing total value of U.S. imports by volume of U.S. imports. </w:t>
      </w:r>
      <w:r w:rsidRPr="001D21B4">
        <w:rPr>
          <w:sz w:val="24"/>
        </w:rPr>
        <w:t xml:space="preserve">Uranium price data come from </w:t>
      </w:r>
      <w:hyperlink r:id="rId15" w:history="1">
        <w:r w:rsidRPr="001D21B4">
          <w:rPr>
            <w:rStyle w:val="Hyperlink"/>
            <w:sz w:val="24"/>
          </w:rPr>
          <w:t>http://www.eia.doe.gov/emeu/aer/nuclear.html</w:t>
        </w:r>
      </w:hyperlink>
      <w:r w:rsidRPr="001D21B4">
        <w:rPr>
          <w:sz w:val="24"/>
        </w:rPr>
        <w:t xml:space="preserve"> for 1981-2006 (accessed October 2, 2009), British Geological Survey (2007), </w:t>
      </w:r>
      <w:r w:rsidRPr="001D21B4">
        <w:rPr>
          <w:i/>
          <w:sz w:val="24"/>
        </w:rPr>
        <w:t>Mineral Profile: Uranium</w:t>
      </w:r>
      <w:r w:rsidRPr="001D21B4">
        <w:rPr>
          <w:sz w:val="24"/>
        </w:rPr>
        <w:t xml:space="preserve"> for 1972-1980, </w:t>
      </w:r>
      <w:r w:rsidR="001D21B4" w:rsidRPr="001D21B4">
        <w:rPr>
          <w:sz w:val="24"/>
        </w:rPr>
        <w:t xml:space="preserve">and the Minerals Yearbooks for 1950-1971. Coal price data (average for all types of coal) come from the EIA: </w:t>
      </w:r>
      <w:hyperlink r:id="rId16" w:history="1">
        <w:r w:rsidR="001D21B4" w:rsidRPr="001D21B4">
          <w:rPr>
            <w:rStyle w:val="Hyperlink"/>
            <w:sz w:val="24"/>
          </w:rPr>
          <w:t>http://www.eia.doe.gov/emeu/aer/coal.html</w:t>
        </w:r>
      </w:hyperlink>
      <w:r w:rsidR="001D21B4" w:rsidRPr="001D21B4">
        <w:rPr>
          <w:sz w:val="24"/>
        </w:rPr>
        <w:t xml:space="preserve"> , as do oil (</w:t>
      </w:r>
      <w:hyperlink r:id="rId17" w:history="1">
        <w:r w:rsidR="001D21B4" w:rsidRPr="001D21B4">
          <w:rPr>
            <w:rStyle w:val="Hyperlink"/>
            <w:sz w:val="24"/>
          </w:rPr>
          <w:t>http://www.eia.doe.gov/emeu/aer/petro.html</w:t>
        </w:r>
      </w:hyperlink>
      <w:r w:rsidR="001D21B4" w:rsidRPr="001D21B4">
        <w:rPr>
          <w:sz w:val="24"/>
        </w:rPr>
        <w:t>) and natural gas price data (</w:t>
      </w:r>
      <w:hyperlink r:id="rId18" w:history="1">
        <w:r w:rsidR="001D21B4" w:rsidRPr="001D21B4">
          <w:rPr>
            <w:rStyle w:val="Hyperlink"/>
            <w:sz w:val="24"/>
          </w:rPr>
          <w:t>http://www.eia.doe.gov/emeu/aer/natgas.html</w:t>
        </w:r>
      </w:hyperlink>
      <w:r w:rsidR="001D21B4" w:rsidRPr="001D21B4">
        <w:rPr>
          <w:sz w:val="24"/>
        </w:rPr>
        <w:t>) (all accessed October 2, 2009).</w:t>
      </w:r>
      <w:r w:rsidR="001D21B4">
        <w:rPr>
          <w:sz w:val="24"/>
        </w:rPr>
        <w:t xml:space="preserve"> All these price data are expressed in constant 1998 U.S. dollars</w:t>
      </w:r>
      <w:r w:rsidR="00506227">
        <w:rPr>
          <w:sz w:val="24"/>
        </w:rPr>
        <w:t xml:space="preserve">, with adjustments to nominal data based on the U.S. Consumer Price Index. </w:t>
      </w:r>
      <w:r w:rsidR="001D21B4">
        <w:rPr>
          <w:sz w:val="24"/>
        </w:rPr>
        <w:t xml:space="preserve">The mineral price variables begin with the prefix </w:t>
      </w:r>
      <w:r w:rsidR="001D21B4">
        <w:rPr>
          <w:i/>
          <w:sz w:val="24"/>
        </w:rPr>
        <w:t>VAL</w:t>
      </w:r>
      <w:r w:rsidR="001D21B4">
        <w:rPr>
          <w:sz w:val="24"/>
        </w:rPr>
        <w:t>.</w:t>
      </w:r>
    </w:p>
    <w:p w:rsidR="001D21B4" w:rsidRDefault="001D21B4" w:rsidP="001D21B4">
      <w:pPr>
        <w:pStyle w:val="Heading1"/>
      </w:pPr>
      <w:r>
        <w:t>Total Ethnoregional Production Figures</w:t>
      </w:r>
    </w:p>
    <w:p w:rsidR="001D21B4" w:rsidRDefault="001D21B4" w:rsidP="001D21B4">
      <w:pPr>
        <w:rPr>
          <w:sz w:val="24"/>
        </w:rPr>
      </w:pPr>
      <w:r w:rsidRPr="00506227">
        <w:rPr>
          <w:sz w:val="24"/>
        </w:rPr>
        <w:t xml:space="preserve">The regional deposit count for each mineral is divided by the country deposit count for the same mineral, to yield a rough estimate of the percentage of country production that takes place within the region, and then multiplied by the corresponding annual country production figure and by the corresponding annual price per unit figure. The resulting variables, prefixed with </w:t>
      </w:r>
      <w:r w:rsidR="008B1ECD" w:rsidRPr="00506227">
        <w:rPr>
          <w:i/>
          <w:sz w:val="24"/>
        </w:rPr>
        <w:t>rp</w:t>
      </w:r>
      <w:r w:rsidRPr="00506227">
        <w:rPr>
          <w:sz w:val="24"/>
        </w:rPr>
        <w:t>, thus give our best annual estimates of the total value of regional production in constant 1998 U.S. dollars.</w:t>
      </w:r>
      <w:r w:rsidR="00A861C6">
        <w:rPr>
          <w:sz w:val="24"/>
        </w:rPr>
        <w:t xml:space="preserve"> For titanium-ilmenite and titanium-rutile, the regional percentage of recorded titanium deposits is multiplied by the respective country production and price variables to create the two regional production variables.</w:t>
      </w:r>
      <w:r w:rsidR="006204E8">
        <w:rPr>
          <w:sz w:val="24"/>
        </w:rPr>
        <w:t xml:space="preserve"> For gem and industrial diamonds, the regional percentage of recorded diamond deposits is multiplied by the respective country production and price variables to create the two regional production variables.</w:t>
      </w:r>
    </w:p>
    <w:p w:rsidR="00506227" w:rsidRDefault="00506227" w:rsidP="001D21B4">
      <w:pPr>
        <w:rPr>
          <w:sz w:val="24"/>
        </w:rPr>
      </w:pPr>
      <w:r>
        <w:rPr>
          <w:sz w:val="24"/>
        </w:rPr>
        <w:t xml:space="preserve">The sum of all the regional production figures for all minerals constitutes the variable </w:t>
      </w:r>
      <w:r w:rsidR="008B1ECD">
        <w:rPr>
          <w:i/>
          <w:sz w:val="24"/>
        </w:rPr>
        <w:t>resource</w:t>
      </w:r>
      <w:r>
        <w:rPr>
          <w:sz w:val="24"/>
        </w:rPr>
        <w:t>, which measures the total annual value of all mined metals and hydrocarbons included in this dataset in each region.</w:t>
      </w:r>
    </w:p>
    <w:p w:rsidR="00506227" w:rsidRDefault="0011176F" w:rsidP="001D21B4">
      <w:pPr>
        <w:rPr>
          <w:sz w:val="24"/>
          <w:szCs w:val="24"/>
        </w:rPr>
      </w:pPr>
      <w:r>
        <w:rPr>
          <w:sz w:val="24"/>
        </w:rPr>
        <w:t>Two</w:t>
      </w:r>
      <w:r w:rsidR="00506227">
        <w:rPr>
          <w:sz w:val="24"/>
        </w:rPr>
        <w:t xml:space="preserve"> additional variables based on the </w:t>
      </w:r>
      <w:r w:rsidR="00506227" w:rsidRPr="001F4674">
        <w:rPr>
          <w:sz w:val="24"/>
          <w:szCs w:val="24"/>
        </w:rPr>
        <w:t>Gilmore</w:t>
      </w:r>
      <w:r w:rsidR="00996F68">
        <w:rPr>
          <w:sz w:val="24"/>
          <w:szCs w:val="24"/>
        </w:rPr>
        <w:t xml:space="preserve"> et al.</w:t>
      </w:r>
      <w:r w:rsidR="00506227" w:rsidRPr="001F4674">
        <w:rPr>
          <w:sz w:val="24"/>
          <w:szCs w:val="24"/>
        </w:rPr>
        <w:t xml:space="preserve"> (2005)</w:t>
      </w:r>
      <w:r w:rsidR="00506227">
        <w:rPr>
          <w:sz w:val="24"/>
          <w:szCs w:val="24"/>
        </w:rPr>
        <w:t xml:space="preserve"> dataset are also included. </w:t>
      </w:r>
      <w:r>
        <w:rPr>
          <w:i/>
          <w:sz w:val="24"/>
          <w:szCs w:val="24"/>
        </w:rPr>
        <w:t>regsecondary</w:t>
      </w:r>
      <w:r w:rsidR="00506227">
        <w:rPr>
          <w:sz w:val="24"/>
          <w:szCs w:val="24"/>
        </w:rPr>
        <w:t xml:space="preserve"> is </w:t>
      </w:r>
      <w:r>
        <w:rPr>
          <w:sz w:val="24"/>
          <w:szCs w:val="24"/>
        </w:rPr>
        <w:t xml:space="preserve">the estimated proportion of regional diamond deposits that are secondary or alluvial in nature, while </w:t>
      </w:r>
      <w:r>
        <w:rPr>
          <w:i/>
          <w:sz w:val="24"/>
          <w:szCs w:val="24"/>
        </w:rPr>
        <w:t>csecondary</w:t>
      </w:r>
      <w:r>
        <w:rPr>
          <w:sz w:val="24"/>
          <w:szCs w:val="24"/>
        </w:rPr>
        <w:t xml:space="preserve"> is the estimated proportion of country diamond deposits that are secondary or alluvial in nature</w:t>
      </w:r>
      <w:r w:rsidR="00506227">
        <w:rPr>
          <w:sz w:val="24"/>
          <w:szCs w:val="24"/>
        </w:rPr>
        <w:t>.</w:t>
      </w:r>
    </w:p>
    <w:p w:rsidR="008E5BE8" w:rsidRDefault="008E5BE8" w:rsidP="00EC0908">
      <w:pPr>
        <w:pStyle w:val="Heading1"/>
      </w:pPr>
      <w:r>
        <w:lastRenderedPageBreak/>
        <w:t>Missing Data</w:t>
      </w:r>
    </w:p>
    <w:p w:rsidR="008E5BE8" w:rsidRDefault="008E5BE8" w:rsidP="008E5BE8">
      <w:pPr>
        <w:rPr>
          <w:sz w:val="24"/>
          <w:szCs w:val="24"/>
        </w:rPr>
      </w:pPr>
      <w:r w:rsidRPr="008E5BE8">
        <w:rPr>
          <w:sz w:val="24"/>
          <w:szCs w:val="24"/>
        </w:rPr>
        <w:t xml:space="preserve">The original sources did not have complete </w:t>
      </w:r>
      <w:r w:rsidR="0011176F">
        <w:rPr>
          <w:sz w:val="24"/>
          <w:szCs w:val="24"/>
        </w:rPr>
        <w:t xml:space="preserve">production </w:t>
      </w:r>
      <w:r w:rsidRPr="008E5BE8">
        <w:rPr>
          <w:sz w:val="24"/>
          <w:szCs w:val="24"/>
        </w:rPr>
        <w:t>data for every country-year in the dataset</w:t>
      </w:r>
      <w:r w:rsidR="0011176F">
        <w:rPr>
          <w:sz w:val="24"/>
          <w:szCs w:val="24"/>
        </w:rPr>
        <w:t>, but in general rates of missingness were extremely low</w:t>
      </w:r>
      <w:r>
        <w:rPr>
          <w:sz w:val="24"/>
          <w:szCs w:val="24"/>
        </w:rPr>
        <w:t>.</w:t>
      </w:r>
      <w:r w:rsidR="0011176F">
        <w:rPr>
          <w:sz w:val="24"/>
          <w:szCs w:val="24"/>
        </w:rPr>
        <w:t xml:space="preserve"> The following table gives rates of missingness for each national production variable.</w:t>
      </w:r>
    </w:p>
    <w:tbl>
      <w:tblPr>
        <w:tblW w:w="0" w:type="auto"/>
        <w:jc w:val="center"/>
        <w:tblLook w:val="04A0"/>
      </w:tblPr>
      <w:tblGrid>
        <w:gridCol w:w="955"/>
        <w:gridCol w:w="1161"/>
      </w:tblGrid>
      <w:tr w:rsidR="0011176F" w:rsidRPr="001F4674" w:rsidTr="0011176F">
        <w:trPr>
          <w:jc w:val="center"/>
        </w:trPr>
        <w:tc>
          <w:tcPr>
            <w:tcW w:w="0" w:type="auto"/>
            <w:tcBorders>
              <w:top w:val="nil"/>
              <w:left w:val="nil"/>
              <w:bottom w:val="nil"/>
              <w:right w:val="nil"/>
            </w:tcBorders>
            <w:shd w:val="clear" w:color="auto" w:fill="auto"/>
            <w:noWrap/>
            <w:vAlign w:val="bottom"/>
            <w:hideMark/>
          </w:tcPr>
          <w:p w:rsidR="0011176F" w:rsidRPr="001F4674" w:rsidRDefault="0011176F" w:rsidP="0011176F">
            <w:pPr>
              <w:contextualSpacing/>
              <w:rPr>
                <w:rFonts w:eastAsia="Times New Roman" w:cs="Arial"/>
                <w:i/>
                <w:sz w:val="24"/>
                <w:szCs w:val="24"/>
              </w:rPr>
            </w:pPr>
            <w:r>
              <w:rPr>
                <w:rFonts w:eastAsia="Times New Roman" w:cs="Arial"/>
                <w:i/>
                <w:sz w:val="24"/>
                <w:szCs w:val="24"/>
              </w:rPr>
              <w:t>np</w:t>
            </w:r>
            <w:r w:rsidRPr="001F4674">
              <w:rPr>
                <w:rFonts w:eastAsia="Times New Roman" w:cs="Arial"/>
                <w:i/>
                <w:sz w:val="24"/>
                <w:szCs w:val="24"/>
              </w:rPr>
              <w:t>gas</w:t>
            </w:r>
          </w:p>
        </w:tc>
        <w:tc>
          <w:tcPr>
            <w:tcW w:w="0" w:type="auto"/>
            <w:tcBorders>
              <w:top w:val="nil"/>
              <w:left w:val="nil"/>
              <w:bottom w:val="nil"/>
              <w:right w:val="nil"/>
            </w:tcBorders>
            <w:shd w:val="clear" w:color="auto" w:fill="auto"/>
            <w:noWrap/>
            <w:vAlign w:val="bottom"/>
            <w:hideMark/>
          </w:tcPr>
          <w:p w:rsidR="0011176F" w:rsidRPr="001F4674" w:rsidRDefault="0011176F" w:rsidP="0011176F">
            <w:pPr>
              <w:contextualSpacing/>
              <w:rPr>
                <w:rFonts w:eastAsia="Times New Roman" w:cs="Arial"/>
                <w:sz w:val="24"/>
                <w:szCs w:val="24"/>
              </w:rPr>
            </w:pPr>
            <w:r>
              <w:rPr>
                <w:rFonts w:eastAsia="Times New Roman" w:cs="Arial"/>
                <w:sz w:val="24"/>
                <w:szCs w:val="24"/>
              </w:rPr>
              <w:t>198/4465</w:t>
            </w:r>
          </w:p>
        </w:tc>
      </w:tr>
      <w:tr w:rsidR="0011176F" w:rsidRPr="001F4674" w:rsidTr="0011176F">
        <w:trPr>
          <w:jc w:val="center"/>
        </w:trPr>
        <w:tc>
          <w:tcPr>
            <w:tcW w:w="0" w:type="auto"/>
            <w:tcBorders>
              <w:top w:val="nil"/>
              <w:left w:val="nil"/>
              <w:bottom w:val="nil"/>
              <w:right w:val="nil"/>
            </w:tcBorders>
            <w:shd w:val="clear" w:color="auto" w:fill="auto"/>
            <w:noWrap/>
            <w:vAlign w:val="bottom"/>
            <w:hideMark/>
          </w:tcPr>
          <w:p w:rsidR="0011176F" w:rsidRPr="001F4674" w:rsidRDefault="0011176F" w:rsidP="0011176F">
            <w:pPr>
              <w:contextualSpacing/>
              <w:rPr>
                <w:rFonts w:eastAsia="Times New Roman" w:cs="Arial"/>
                <w:i/>
                <w:sz w:val="24"/>
                <w:szCs w:val="24"/>
              </w:rPr>
            </w:pPr>
            <w:r>
              <w:rPr>
                <w:rFonts w:eastAsia="Times New Roman" w:cs="Arial"/>
                <w:i/>
                <w:sz w:val="24"/>
                <w:szCs w:val="24"/>
              </w:rPr>
              <w:t>np</w:t>
            </w:r>
            <w:r w:rsidRPr="001F4674">
              <w:rPr>
                <w:rFonts w:eastAsia="Times New Roman" w:cs="Arial"/>
                <w:i/>
                <w:sz w:val="24"/>
                <w:szCs w:val="24"/>
              </w:rPr>
              <w:t>oil</w:t>
            </w:r>
          </w:p>
        </w:tc>
        <w:tc>
          <w:tcPr>
            <w:tcW w:w="0" w:type="auto"/>
            <w:tcBorders>
              <w:top w:val="nil"/>
              <w:left w:val="nil"/>
              <w:bottom w:val="nil"/>
              <w:right w:val="nil"/>
            </w:tcBorders>
            <w:shd w:val="clear" w:color="auto" w:fill="auto"/>
            <w:noWrap/>
            <w:vAlign w:val="bottom"/>
            <w:hideMark/>
          </w:tcPr>
          <w:p w:rsidR="0011176F" w:rsidRPr="001F4674" w:rsidRDefault="0011176F" w:rsidP="0011176F">
            <w:pPr>
              <w:contextualSpacing/>
              <w:rPr>
                <w:rFonts w:eastAsia="Times New Roman" w:cs="Arial"/>
                <w:sz w:val="24"/>
                <w:szCs w:val="24"/>
              </w:rPr>
            </w:pPr>
            <w:r>
              <w:rPr>
                <w:rFonts w:eastAsia="Times New Roman" w:cs="Arial"/>
                <w:sz w:val="24"/>
                <w:szCs w:val="24"/>
              </w:rPr>
              <w:t>0/4465</w:t>
            </w:r>
          </w:p>
        </w:tc>
      </w:tr>
      <w:tr w:rsidR="0011176F" w:rsidRPr="001F4674" w:rsidTr="0011176F">
        <w:trPr>
          <w:jc w:val="center"/>
        </w:trPr>
        <w:tc>
          <w:tcPr>
            <w:tcW w:w="0" w:type="auto"/>
            <w:tcBorders>
              <w:top w:val="nil"/>
              <w:left w:val="nil"/>
              <w:bottom w:val="nil"/>
              <w:right w:val="nil"/>
            </w:tcBorders>
            <w:shd w:val="clear" w:color="auto" w:fill="auto"/>
            <w:noWrap/>
            <w:vAlign w:val="bottom"/>
            <w:hideMark/>
          </w:tcPr>
          <w:p w:rsidR="0011176F" w:rsidRPr="001F4674" w:rsidRDefault="0011176F" w:rsidP="0011176F">
            <w:pPr>
              <w:contextualSpacing/>
              <w:rPr>
                <w:rFonts w:eastAsia="Times New Roman" w:cs="Arial"/>
                <w:i/>
                <w:sz w:val="24"/>
                <w:szCs w:val="24"/>
              </w:rPr>
            </w:pPr>
            <w:r>
              <w:rPr>
                <w:rFonts w:eastAsia="Times New Roman" w:cs="Arial"/>
                <w:i/>
                <w:sz w:val="24"/>
                <w:szCs w:val="24"/>
              </w:rPr>
              <w:t>np</w:t>
            </w:r>
            <w:r w:rsidRPr="001F4674">
              <w:rPr>
                <w:rFonts w:eastAsia="Times New Roman" w:cs="Arial"/>
                <w:i/>
                <w:sz w:val="24"/>
                <w:szCs w:val="24"/>
              </w:rPr>
              <w:t>pb</w:t>
            </w:r>
          </w:p>
        </w:tc>
        <w:tc>
          <w:tcPr>
            <w:tcW w:w="0" w:type="auto"/>
            <w:tcBorders>
              <w:top w:val="nil"/>
              <w:left w:val="nil"/>
              <w:bottom w:val="nil"/>
              <w:right w:val="nil"/>
            </w:tcBorders>
            <w:shd w:val="clear" w:color="auto" w:fill="auto"/>
            <w:noWrap/>
            <w:vAlign w:val="bottom"/>
            <w:hideMark/>
          </w:tcPr>
          <w:p w:rsidR="0011176F" w:rsidRPr="001F4674" w:rsidRDefault="0011176F" w:rsidP="0011176F">
            <w:pPr>
              <w:contextualSpacing/>
              <w:rPr>
                <w:rFonts w:eastAsia="Times New Roman" w:cs="Arial"/>
                <w:sz w:val="24"/>
                <w:szCs w:val="24"/>
              </w:rPr>
            </w:pPr>
            <w:r>
              <w:rPr>
                <w:rFonts w:eastAsia="Times New Roman" w:cs="Arial"/>
                <w:sz w:val="24"/>
                <w:szCs w:val="24"/>
              </w:rPr>
              <w:t>21/4465</w:t>
            </w:r>
          </w:p>
        </w:tc>
      </w:tr>
      <w:tr w:rsidR="0011176F" w:rsidRPr="001F4674" w:rsidTr="0011176F">
        <w:trPr>
          <w:jc w:val="center"/>
        </w:trPr>
        <w:tc>
          <w:tcPr>
            <w:tcW w:w="0" w:type="auto"/>
            <w:tcBorders>
              <w:top w:val="nil"/>
              <w:left w:val="nil"/>
              <w:bottom w:val="nil"/>
              <w:right w:val="nil"/>
            </w:tcBorders>
            <w:shd w:val="clear" w:color="auto" w:fill="auto"/>
            <w:noWrap/>
            <w:vAlign w:val="bottom"/>
            <w:hideMark/>
          </w:tcPr>
          <w:p w:rsidR="0011176F" w:rsidRPr="001F4674" w:rsidRDefault="0011176F" w:rsidP="0011176F">
            <w:pPr>
              <w:contextualSpacing/>
              <w:rPr>
                <w:rFonts w:eastAsia="Times New Roman" w:cs="Arial"/>
                <w:i/>
                <w:sz w:val="24"/>
                <w:szCs w:val="24"/>
              </w:rPr>
            </w:pPr>
            <w:r>
              <w:rPr>
                <w:rFonts w:eastAsia="Times New Roman" w:cs="Arial"/>
                <w:i/>
                <w:sz w:val="24"/>
                <w:szCs w:val="24"/>
              </w:rPr>
              <w:t>np</w:t>
            </w:r>
            <w:r w:rsidRPr="001F4674">
              <w:rPr>
                <w:rFonts w:eastAsia="Times New Roman" w:cs="Arial"/>
                <w:i/>
                <w:sz w:val="24"/>
                <w:szCs w:val="24"/>
              </w:rPr>
              <w:t>zn</w:t>
            </w:r>
          </w:p>
        </w:tc>
        <w:tc>
          <w:tcPr>
            <w:tcW w:w="0" w:type="auto"/>
            <w:tcBorders>
              <w:top w:val="nil"/>
              <w:left w:val="nil"/>
              <w:bottom w:val="nil"/>
              <w:right w:val="nil"/>
            </w:tcBorders>
            <w:shd w:val="clear" w:color="auto" w:fill="auto"/>
            <w:noWrap/>
            <w:vAlign w:val="bottom"/>
            <w:hideMark/>
          </w:tcPr>
          <w:p w:rsidR="0011176F" w:rsidRPr="001F4674" w:rsidRDefault="0011176F" w:rsidP="0011176F">
            <w:pPr>
              <w:contextualSpacing/>
              <w:rPr>
                <w:rFonts w:eastAsia="Times New Roman" w:cs="Arial"/>
                <w:sz w:val="24"/>
                <w:szCs w:val="24"/>
              </w:rPr>
            </w:pPr>
            <w:r>
              <w:rPr>
                <w:rFonts w:eastAsia="Times New Roman" w:cs="Arial"/>
                <w:sz w:val="24"/>
                <w:szCs w:val="24"/>
              </w:rPr>
              <w:t>55/4465</w:t>
            </w:r>
          </w:p>
        </w:tc>
      </w:tr>
      <w:tr w:rsidR="0011176F" w:rsidRPr="001F4674" w:rsidTr="0011176F">
        <w:trPr>
          <w:jc w:val="center"/>
        </w:trPr>
        <w:tc>
          <w:tcPr>
            <w:tcW w:w="0" w:type="auto"/>
            <w:tcBorders>
              <w:top w:val="nil"/>
              <w:left w:val="nil"/>
              <w:bottom w:val="nil"/>
              <w:right w:val="nil"/>
            </w:tcBorders>
            <w:shd w:val="clear" w:color="auto" w:fill="auto"/>
            <w:noWrap/>
            <w:vAlign w:val="bottom"/>
            <w:hideMark/>
          </w:tcPr>
          <w:p w:rsidR="0011176F" w:rsidRPr="001F4674" w:rsidRDefault="0011176F" w:rsidP="0011176F">
            <w:pPr>
              <w:contextualSpacing/>
              <w:rPr>
                <w:rFonts w:eastAsia="Times New Roman" w:cs="Arial"/>
                <w:i/>
                <w:sz w:val="24"/>
                <w:szCs w:val="24"/>
              </w:rPr>
            </w:pPr>
            <w:r>
              <w:rPr>
                <w:rFonts w:eastAsia="Times New Roman" w:cs="Arial"/>
                <w:i/>
                <w:sz w:val="24"/>
                <w:szCs w:val="24"/>
              </w:rPr>
              <w:t>np</w:t>
            </w:r>
            <w:r w:rsidRPr="001F4674">
              <w:rPr>
                <w:rFonts w:eastAsia="Times New Roman" w:cs="Arial"/>
                <w:i/>
                <w:sz w:val="24"/>
                <w:szCs w:val="24"/>
              </w:rPr>
              <w:t>coal</w:t>
            </w:r>
          </w:p>
        </w:tc>
        <w:tc>
          <w:tcPr>
            <w:tcW w:w="0" w:type="auto"/>
            <w:tcBorders>
              <w:top w:val="nil"/>
              <w:left w:val="nil"/>
              <w:bottom w:val="nil"/>
              <w:right w:val="nil"/>
            </w:tcBorders>
            <w:shd w:val="clear" w:color="auto" w:fill="auto"/>
            <w:noWrap/>
            <w:vAlign w:val="bottom"/>
            <w:hideMark/>
          </w:tcPr>
          <w:p w:rsidR="0011176F" w:rsidRPr="001F4674" w:rsidRDefault="0011176F" w:rsidP="0011176F">
            <w:pPr>
              <w:contextualSpacing/>
              <w:rPr>
                <w:rFonts w:eastAsia="Times New Roman" w:cs="Arial"/>
                <w:sz w:val="24"/>
                <w:szCs w:val="24"/>
              </w:rPr>
            </w:pPr>
            <w:r>
              <w:rPr>
                <w:rFonts w:eastAsia="Times New Roman" w:cs="Arial"/>
                <w:sz w:val="24"/>
                <w:szCs w:val="24"/>
              </w:rPr>
              <w:t>37/4465</w:t>
            </w:r>
          </w:p>
        </w:tc>
      </w:tr>
      <w:tr w:rsidR="0011176F" w:rsidRPr="001F4674" w:rsidTr="0011176F">
        <w:trPr>
          <w:jc w:val="center"/>
        </w:trPr>
        <w:tc>
          <w:tcPr>
            <w:tcW w:w="0" w:type="auto"/>
            <w:tcBorders>
              <w:top w:val="nil"/>
              <w:left w:val="nil"/>
              <w:bottom w:val="nil"/>
              <w:right w:val="nil"/>
            </w:tcBorders>
            <w:shd w:val="clear" w:color="auto" w:fill="auto"/>
            <w:noWrap/>
            <w:vAlign w:val="bottom"/>
            <w:hideMark/>
          </w:tcPr>
          <w:p w:rsidR="0011176F" w:rsidRPr="001F4674" w:rsidRDefault="0011176F" w:rsidP="0011176F">
            <w:pPr>
              <w:contextualSpacing/>
              <w:rPr>
                <w:rFonts w:eastAsia="Times New Roman" w:cs="Arial"/>
                <w:i/>
                <w:sz w:val="24"/>
                <w:szCs w:val="24"/>
              </w:rPr>
            </w:pPr>
            <w:r>
              <w:rPr>
                <w:rFonts w:eastAsia="Times New Roman" w:cs="Arial"/>
                <w:i/>
                <w:sz w:val="24"/>
                <w:szCs w:val="24"/>
              </w:rPr>
              <w:t>np</w:t>
            </w:r>
            <w:r w:rsidRPr="001F4674">
              <w:rPr>
                <w:rFonts w:eastAsia="Times New Roman" w:cs="Arial"/>
                <w:i/>
                <w:sz w:val="24"/>
                <w:szCs w:val="24"/>
              </w:rPr>
              <w:t>u</w:t>
            </w:r>
          </w:p>
        </w:tc>
        <w:tc>
          <w:tcPr>
            <w:tcW w:w="0" w:type="auto"/>
            <w:tcBorders>
              <w:top w:val="nil"/>
              <w:left w:val="nil"/>
              <w:bottom w:val="nil"/>
              <w:right w:val="nil"/>
            </w:tcBorders>
            <w:shd w:val="clear" w:color="auto" w:fill="auto"/>
            <w:noWrap/>
            <w:vAlign w:val="bottom"/>
            <w:hideMark/>
          </w:tcPr>
          <w:p w:rsidR="0011176F" w:rsidRPr="001F4674" w:rsidRDefault="0011176F" w:rsidP="0011176F">
            <w:pPr>
              <w:contextualSpacing/>
              <w:rPr>
                <w:rFonts w:eastAsia="Times New Roman" w:cs="Arial"/>
                <w:sz w:val="24"/>
                <w:szCs w:val="24"/>
              </w:rPr>
            </w:pPr>
            <w:r>
              <w:rPr>
                <w:rFonts w:eastAsia="Times New Roman" w:cs="Arial"/>
                <w:sz w:val="24"/>
                <w:szCs w:val="24"/>
              </w:rPr>
              <w:t>295/4465</w:t>
            </w:r>
          </w:p>
        </w:tc>
      </w:tr>
      <w:tr w:rsidR="0011176F" w:rsidRPr="001F4674" w:rsidTr="0011176F">
        <w:trPr>
          <w:jc w:val="center"/>
        </w:trPr>
        <w:tc>
          <w:tcPr>
            <w:tcW w:w="0" w:type="auto"/>
            <w:tcBorders>
              <w:top w:val="nil"/>
              <w:left w:val="nil"/>
              <w:bottom w:val="nil"/>
              <w:right w:val="nil"/>
            </w:tcBorders>
            <w:shd w:val="clear" w:color="auto" w:fill="auto"/>
            <w:noWrap/>
            <w:vAlign w:val="bottom"/>
            <w:hideMark/>
          </w:tcPr>
          <w:p w:rsidR="0011176F" w:rsidRPr="001F4674" w:rsidRDefault="0011176F" w:rsidP="0011176F">
            <w:pPr>
              <w:contextualSpacing/>
              <w:rPr>
                <w:rFonts w:eastAsia="Times New Roman" w:cs="Arial"/>
                <w:i/>
                <w:sz w:val="24"/>
                <w:szCs w:val="24"/>
              </w:rPr>
            </w:pPr>
            <w:r>
              <w:rPr>
                <w:rFonts w:eastAsia="Times New Roman" w:cs="Arial"/>
                <w:i/>
                <w:sz w:val="24"/>
                <w:szCs w:val="24"/>
              </w:rPr>
              <w:t>np</w:t>
            </w:r>
            <w:r w:rsidRPr="001F4674">
              <w:rPr>
                <w:rFonts w:eastAsia="Times New Roman" w:cs="Arial"/>
                <w:i/>
                <w:sz w:val="24"/>
                <w:szCs w:val="24"/>
              </w:rPr>
              <w:t>sb</w:t>
            </w:r>
          </w:p>
        </w:tc>
        <w:tc>
          <w:tcPr>
            <w:tcW w:w="0" w:type="auto"/>
            <w:tcBorders>
              <w:top w:val="nil"/>
              <w:left w:val="nil"/>
              <w:bottom w:val="nil"/>
              <w:right w:val="nil"/>
            </w:tcBorders>
            <w:shd w:val="clear" w:color="auto" w:fill="auto"/>
            <w:noWrap/>
            <w:vAlign w:val="bottom"/>
            <w:hideMark/>
          </w:tcPr>
          <w:p w:rsidR="0011176F" w:rsidRPr="001F4674" w:rsidRDefault="0011176F" w:rsidP="0011176F">
            <w:pPr>
              <w:contextualSpacing/>
              <w:rPr>
                <w:rFonts w:eastAsia="Times New Roman" w:cs="Arial"/>
                <w:sz w:val="24"/>
                <w:szCs w:val="24"/>
              </w:rPr>
            </w:pPr>
            <w:r>
              <w:rPr>
                <w:rFonts w:eastAsia="Times New Roman" w:cs="Arial"/>
                <w:sz w:val="24"/>
                <w:szCs w:val="24"/>
              </w:rPr>
              <w:t>37/4465</w:t>
            </w:r>
          </w:p>
        </w:tc>
      </w:tr>
      <w:tr w:rsidR="0011176F" w:rsidRPr="001F4674" w:rsidTr="0011176F">
        <w:trPr>
          <w:jc w:val="center"/>
        </w:trPr>
        <w:tc>
          <w:tcPr>
            <w:tcW w:w="0" w:type="auto"/>
            <w:tcBorders>
              <w:top w:val="nil"/>
              <w:left w:val="nil"/>
              <w:bottom w:val="nil"/>
              <w:right w:val="nil"/>
            </w:tcBorders>
            <w:shd w:val="clear" w:color="auto" w:fill="auto"/>
            <w:noWrap/>
            <w:vAlign w:val="bottom"/>
            <w:hideMark/>
          </w:tcPr>
          <w:p w:rsidR="0011176F" w:rsidRPr="001F4674" w:rsidRDefault="0011176F" w:rsidP="0011176F">
            <w:pPr>
              <w:contextualSpacing/>
              <w:rPr>
                <w:rFonts w:eastAsia="Times New Roman" w:cs="Arial"/>
                <w:i/>
                <w:sz w:val="24"/>
                <w:szCs w:val="24"/>
              </w:rPr>
            </w:pPr>
            <w:r>
              <w:rPr>
                <w:rFonts w:eastAsia="Times New Roman" w:cs="Arial"/>
                <w:i/>
                <w:sz w:val="24"/>
                <w:szCs w:val="24"/>
              </w:rPr>
              <w:t>np</w:t>
            </w:r>
            <w:r w:rsidRPr="001F4674">
              <w:rPr>
                <w:rFonts w:eastAsia="Times New Roman" w:cs="Arial"/>
                <w:i/>
                <w:sz w:val="24"/>
                <w:szCs w:val="24"/>
              </w:rPr>
              <w:t>mn</w:t>
            </w:r>
          </w:p>
        </w:tc>
        <w:tc>
          <w:tcPr>
            <w:tcW w:w="0" w:type="auto"/>
            <w:tcBorders>
              <w:top w:val="nil"/>
              <w:left w:val="nil"/>
              <w:bottom w:val="nil"/>
              <w:right w:val="nil"/>
            </w:tcBorders>
            <w:shd w:val="clear" w:color="auto" w:fill="auto"/>
            <w:noWrap/>
            <w:vAlign w:val="bottom"/>
            <w:hideMark/>
          </w:tcPr>
          <w:p w:rsidR="0011176F" w:rsidRPr="001F4674" w:rsidRDefault="0011176F" w:rsidP="0011176F">
            <w:pPr>
              <w:contextualSpacing/>
              <w:rPr>
                <w:rFonts w:eastAsia="Times New Roman" w:cs="Arial"/>
                <w:sz w:val="24"/>
                <w:szCs w:val="24"/>
              </w:rPr>
            </w:pPr>
            <w:r>
              <w:rPr>
                <w:rFonts w:eastAsia="Times New Roman" w:cs="Arial"/>
                <w:sz w:val="24"/>
                <w:szCs w:val="24"/>
              </w:rPr>
              <w:t>36/4465</w:t>
            </w:r>
          </w:p>
        </w:tc>
      </w:tr>
      <w:tr w:rsidR="0011176F" w:rsidRPr="001F4674" w:rsidTr="0011176F">
        <w:trPr>
          <w:jc w:val="center"/>
        </w:trPr>
        <w:tc>
          <w:tcPr>
            <w:tcW w:w="0" w:type="auto"/>
            <w:tcBorders>
              <w:top w:val="nil"/>
              <w:left w:val="nil"/>
              <w:bottom w:val="nil"/>
              <w:right w:val="nil"/>
            </w:tcBorders>
            <w:shd w:val="clear" w:color="auto" w:fill="auto"/>
            <w:noWrap/>
            <w:vAlign w:val="bottom"/>
            <w:hideMark/>
          </w:tcPr>
          <w:p w:rsidR="0011176F" w:rsidRPr="001F4674" w:rsidRDefault="0011176F" w:rsidP="0011176F">
            <w:pPr>
              <w:contextualSpacing/>
              <w:rPr>
                <w:rFonts w:eastAsia="Times New Roman" w:cs="Arial"/>
                <w:i/>
                <w:sz w:val="24"/>
                <w:szCs w:val="24"/>
              </w:rPr>
            </w:pPr>
            <w:r>
              <w:rPr>
                <w:rFonts w:eastAsia="Times New Roman" w:cs="Arial"/>
                <w:i/>
                <w:sz w:val="24"/>
                <w:szCs w:val="24"/>
              </w:rPr>
              <w:t>np</w:t>
            </w:r>
            <w:r w:rsidRPr="001F4674">
              <w:rPr>
                <w:rFonts w:eastAsia="Times New Roman" w:cs="Arial"/>
                <w:i/>
                <w:sz w:val="24"/>
                <w:szCs w:val="24"/>
              </w:rPr>
              <w:t>ta</w:t>
            </w:r>
          </w:p>
        </w:tc>
        <w:tc>
          <w:tcPr>
            <w:tcW w:w="0" w:type="auto"/>
            <w:tcBorders>
              <w:top w:val="nil"/>
              <w:left w:val="nil"/>
              <w:bottom w:val="nil"/>
              <w:right w:val="nil"/>
            </w:tcBorders>
            <w:shd w:val="clear" w:color="auto" w:fill="auto"/>
            <w:noWrap/>
            <w:vAlign w:val="bottom"/>
            <w:hideMark/>
          </w:tcPr>
          <w:p w:rsidR="0011176F" w:rsidRPr="001F4674" w:rsidRDefault="0011176F" w:rsidP="0011176F">
            <w:pPr>
              <w:contextualSpacing/>
              <w:rPr>
                <w:rFonts w:eastAsia="Times New Roman" w:cs="Arial"/>
                <w:sz w:val="24"/>
                <w:szCs w:val="24"/>
              </w:rPr>
            </w:pPr>
            <w:r>
              <w:rPr>
                <w:rFonts w:eastAsia="Times New Roman" w:cs="Arial"/>
                <w:sz w:val="24"/>
                <w:szCs w:val="24"/>
              </w:rPr>
              <w:t>96/4465</w:t>
            </w:r>
          </w:p>
        </w:tc>
      </w:tr>
      <w:tr w:rsidR="0011176F" w:rsidRPr="001F4674" w:rsidTr="0011176F">
        <w:trPr>
          <w:jc w:val="center"/>
        </w:trPr>
        <w:tc>
          <w:tcPr>
            <w:tcW w:w="0" w:type="auto"/>
            <w:tcBorders>
              <w:top w:val="nil"/>
              <w:left w:val="nil"/>
              <w:bottom w:val="nil"/>
              <w:right w:val="nil"/>
            </w:tcBorders>
            <w:shd w:val="clear" w:color="auto" w:fill="auto"/>
            <w:noWrap/>
            <w:vAlign w:val="bottom"/>
            <w:hideMark/>
          </w:tcPr>
          <w:p w:rsidR="0011176F" w:rsidRPr="001F4674" w:rsidRDefault="0011176F" w:rsidP="0011176F">
            <w:pPr>
              <w:contextualSpacing/>
              <w:rPr>
                <w:rFonts w:eastAsia="Times New Roman" w:cs="Arial"/>
                <w:i/>
                <w:sz w:val="24"/>
                <w:szCs w:val="24"/>
              </w:rPr>
            </w:pPr>
            <w:r>
              <w:rPr>
                <w:rFonts w:eastAsia="Times New Roman" w:cs="Arial"/>
                <w:i/>
                <w:sz w:val="24"/>
                <w:szCs w:val="24"/>
              </w:rPr>
              <w:t>np</w:t>
            </w:r>
            <w:r w:rsidRPr="001F4674">
              <w:rPr>
                <w:rFonts w:eastAsia="Times New Roman" w:cs="Arial"/>
                <w:i/>
                <w:sz w:val="24"/>
                <w:szCs w:val="24"/>
              </w:rPr>
              <w:t>cr</w:t>
            </w:r>
          </w:p>
        </w:tc>
        <w:tc>
          <w:tcPr>
            <w:tcW w:w="0" w:type="auto"/>
            <w:tcBorders>
              <w:top w:val="nil"/>
              <w:left w:val="nil"/>
              <w:bottom w:val="nil"/>
              <w:right w:val="nil"/>
            </w:tcBorders>
            <w:shd w:val="clear" w:color="auto" w:fill="auto"/>
            <w:noWrap/>
            <w:vAlign w:val="bottom"/>
            <w:hideMark/>
          </w:tcPr>
          <w:p w:rsidR="0011176F" w:rsidRPr="001F4674" w:rsidRDefault="0011176F" w:rsidP="0011176F">
            <w:pPr>
              <w:contextualSpacing/>
              <w:rPr>
                <w:rFonts w:eastAsia="Times New Roman" w:cs="Arial"/>
                <w:sz w:val="24"/>
                <w:szCs w:val="24"/>
              </w:rPr>
            </w:pPr>
            <w:r>
              <w:rPr>
                <w:rFonts w:eastAsia="Times New Roman" w:cs="Arial"/>
                <w:sz w:val="24"/>
                <w:szCs w:val="24"/>
              </w:rPr>
              <w:t>44/4465</w:t>
            </w:r>
          </w:p>
        </w:tc>
      </w:tr>
      <w:tr w:rsidR="0011176F" w:rsidRPr="001F4674" w:rsidTr="0011176F">
        <w:trPr>
          <w:jc w:val="center"/>
        </w:trPr>
        <w:tc>
          <w:tcPr>
            <w:tcW w:w="0" w:type="auto"/>
            <w:tcBorders>
              <w:top w:val="nil"/>
              <w:left w:val="nil"/>
              <w:bottom w:val="nil"/>
              <w:right w:val="nil"/>
            </w:tcBorders>
            <w:shd w:val="clear" w:color="auto" w:fill="auto"/>
            <w:noWrap/>
            <w:vAlign w:val="bottom"/>
            <w:hideMark/>
          </w:tcPr>
          <w:p w:rsidR="0011176F" w:rsidRPr="001F4674" w:rsidRDefault="0011176F" w:rsidP="0011176F">
            <w:pPr>
              <w:contextualSpacing/>
              <w:rPr>
                <w:rFonts w:eastAsia="Times New Roman" w:cs="Arial"/>
                <w:i/>
                <w:sz w:val="24"/>
                <w:szCs w:val="24"/>
              </w:rPr>
            </w:pPr>
            <w:r>
              <w:rPr>
                <w:rFonts w:eastAsia="Times New Roman" w:cs="Arial"/>
                <w:i/>
                <w:sz w:val="24"/>
                <w:szCs w:val="24"/>
              </w:rPr>
              <w:t>np</w:t>
            </w:r>
            <w:r w:rsidRPr="001F4674">
              <w:rPr>
                <w:rFonts w:eastAsia="Times New Roman" w:cs="Arial"/>
                <w:i/>
                <w:sz w:val="24"/>
                <w:szCs w:val="24"/>
              </w:rPr>
              <w:t>mo</w:t>
            </w:r>
          </w:p>
        </w:tc>
        <w:tc>
          <w:tcPr>
            <w:tcW w:w="0" w:type="auto"/>
            <w:tcBorders>
              <w:top w:val="nil"/>
              <w:left w:val="nil"/>
              <w:bottom w:val="nil"/>
              <w:right w:val="nil"/>
            </w:tcBorders>
            <w:shd w:val="clear" w:color="auto" w:fill="auto"/>
            <w:noWrap/>
            <w:vAlign w:val="bottom"/>
            <w:hideMark/>
          </w:tcPr>
          <w:p w:rsidR="0011176F" w:rsidRPr="001F4674" w:rsidRDefault="0011176F" w:rsidP="0011176F">
            <w:pPr>
              <w:contextualSpacing/>
              <w:rPr>
                <w:rFonts w:eastAsia="Times New Roman" w:cs="Arial"/>
                <w:sz w:val="24"/>
                <w:szCs w:val="24"/>
              </w:rPr>
            </w:pPr>
            <w:r>
              <w:rPr>
                <w:rFonts w:eastAsia="Times New Roman" w:cs="Arial"/>
                <w:sz w:val="24"/>
                <w:szCs w:val="24"/>
              </w:rPr>
              <w:t>77/4465</w:t>
            </w:r>
          </w:p>
        </w:tc>
      </w:tr>
      <w:tr w:rsidR="0011176F" w:rsidRPr="001F4674" w:rsidTr="0011176F">
        <w:trPr>
          <w:jc w:val="center"/>
        </w:trPr>
        <w:tc>
          <w:tcPr>
            <w:tcW w:w="0" w:type="auto"/>
            <w:tcBorders>
              <w:top w:val="nil"/>
              <w:left w:val="nil"/>
              <w:bottom w:val="nil"/>
              <w:right w:val="nil"/>
            </w:tcBorders>
            <w:shd w:val="clear" w:color="auto" w:fill="auto"/>
            <w:noWrap/>
            <w:vAlign w:val="bottom"/>
            <w:hideMark/>
          </w:tcPr>
          <w:p w:rsidR="0011176F" w:rsidRPr="001F4674" w:rsidRDefault="0011176F" w:rsidP="0011176F">
            <w:pPr>
              <w:contextualSpacing/>
              <w:rPr>
                <w:rFonts w:eastAsia="Times New Roman" w:cs="Arial"/>
                <w:i/>
                <w:sz w:val="24"/>
                <w:szCs w:val="24"/>
              </w:rPr>
            </w:pPr>
            <w:r>
              <w:rPr>
                <w:rFonts w:eastAsia="Times New Roman" w:cs="Arial"/>
                <w:i/>
                <w:sz w:val="24"/>
                <w:szCs w:val="24"/>
              </w:rPr>
              <w:t>np</w:t>
            </w:r>
            <w:r w:rsidRPr="001F4674">
              <w:rPr>
                <w:rFonts w:eastAsia="Times New Roman" w:cs="Arial"/>
                <w:i/>
                <w:sz w:val="24"/>
                <w:szCs w:val="24"/>
              </w:rPr>
              <w:t>tiil</w:t>
            </w:r>
          </w:p>
        </w:tc>
        <w:tc>
          <w:tcPr>
            <w:tcW w:w="0" w:type="auto"/>
            <w:tcBorders>
              <w:top w:val="nil"/>
              <w:left w:val="nil"/>
              <w:bottom w:val="nil"/>
              <w:right w:val="nil"/>
            </w:tcBorders>
            <w:shd w:val="clear" w:color="auto" w:fill="auto"/>
            <w:noWrap/>
            <w:vAlign w:val="bottom"/>
            <w:hideMark/>
          </w:tcPr>
          <w:p w:rsidR="0011176F" w:rsidRPr="001F4674" w:rsidRDefault="0011176F" w:rsidP="0011176F">
            <w:pPr>
              <w:contextualSpacing/>
              <w:rPr>
                <w:rFonts w:eastAsia="Times New Roman" w:cs="Arial"/>
                <w:sz w:val="24"/>
                <w:szCs w:val="24"/>
              </w:rPr>
            </w:pPr>
            <w:r>
              <w:rPr>
                <w:rFonts w:eastAsia="Times New Roman" w:cs="Arial"/>
                <w:sz w:val="24"/>
                <w:szCs w:val="24"/>
              </w:rPr>
              <w:t>32/4465</w:t>
            </w:r>
          </w:p>
        </w:tc>
      </w:tr>
      <w:tr w:rsidR="0011176F" w:rsidRPr="001F4674" w:rsidTr="0011176F">
        <w:trPr>
          <w:jc w:val="center"/>
        </w:trPr>
        <w:tc>
          <w:tcPr>
            <w:tcW w:w="0" w:type="auto"/>
            <w:tcBorders>
              <w:top w:val="nil"/>
              <w:left w:val="nil"/>
              <w:bottom w:val="nil"/>
              <w:right w:val="nil"/>
            </w:tcBorders>
            <w:shd w:val="clear" w:color="auto" w:fill="auto"/>
            <w:noWrap/>
            <w:vAlign w:val="bottom"/>
            <w:hideMark/>
          </w:tcPr>
          <w:p w:rsidR="0011176F" w:rsidRPr="001F4674" w:rsidRDefault="0011176F" w:rsidP="0011176F">
            <w:pPr>
              <w:contextualSpacing/>
              <w:rPr>
                <w:rFonts w:eastAsia="Times New Roman" w:cs="Arial"/>
                <w:i/>
                <w:sz w:val="24"/>
                <w:szCs w:val="24"/>
              </w:rPr>
            </w:pPr>
            <w:r>
              <w:rPr>
                <w:rFonts w:eastAsia="Times New Roman" w:cs="Arial"/>
                <w:i/>
                <w:sz w:val="24"/>
                <w:szCs w:val="24"/>
              </w:rPr>
              <w:t>np</w:t>
            </w:r>
            <w:r w:rsidRPr="001F4674">
              <w:rPr>
                <w:rFonts w:eastAsia="Times New Roman" w:cs="Arial"/>
                <w:i/>
                <w:sz w:val="24"/>
                <w:szCs w:val="24"/>
              </w:rPr>
              <w:t>tirut</w:t>
            </w:r>
          </w:p>
        </w:tc>
        <w:tc>
          <w:tcPr>
            <w:tcW w:w="0" w:type="auto"/>
            <w:tcBorders>
              <w:top w:val="nil"/>
              <w:left w:val="nil"/>
              <w:bottom w:val="nil"/>
              <w:right w:val="nil"/>
            </w:tcBorders>
            <w:shd w:val="clear" w:color="auto" w:fill="auto"/>
            <w:noWrap/>
            <w:vAlign w:val="bottom"/>
            <w:hideMark/>
          </w:tcPr>
          <w:p w:rsidR="0011176F" w:rsidRPr="001F4674" w:rsidRDefault="0011176F" w:rsidP="0011176F">
            <w:pPr>
              <w:contextualSpacing/>
              <w:rPr>
                <w:rFonts w:eastAsia="Times New Roman" w:cs="Arial"/>
                <w:sz w:val="24"/>
                <w:szCs w:val="24"/>
              </w:rPr>
            </w:pPr>
            <w:r>
              <w:rPr>
                <w:rFonts w:eastAsia="Times New Roman" w:cs="Arial"/>
                <w:sz w:val="24"/>
                <w:szCs w:val="24"/>
              </w:rPr>
              <w:t>34/4465</w:t>
            </w:r>
          </w:p>
        </w:tc>
      </w:tr>
      <w:tr w:rsidR="0011176F" w:rsidRPr="001F4674" w:rsidTr="0011176F">
        <w:trPr>
          <w:jc w:val="center"/>
        </w:trPr>
        <w:tc>
          <w:tcPr>
            <w:tcW w:w="0" w:type="auto"/>
            <w:tcBorders>
              <w:top w:val="nil"/>
              <w:left w:val="nil"/>
              <w:bottom w:val="nil"/>
              <w:right w:val="nil"/>
            </w:tcBorders>
            <w:shd w:val="clear" w:color="auto" w:fill="auto"/>
            <w:noWrap/>
            <w:vAlign w:val="bottom"/>
            <w:hideMark/>
          </w:tcPr>
          <w:p w:rsidR="0011176F" w:rsidRPr="001F4674" w:rsidRDefault="0011176F" w:rsidP="0011176F">
            <w:pPr>
              <w:contextualSpacing/>
              <w:rPr>
                <w:rFonts w:eastAsia="Times New Roman" w:cs="Arial"/>
                <w:i/>
                <w:sz w:val="24"/>
                <w:szCs w:val="24"/>
              </w:rPr>
            </w:pPr>
            <w:r>
              <w:rPr>
                <w:rFonts w:eastAsia="Times New Roman" w:cs="Arial"/>
                <w:i/>
                <w:sz w:val="24"/>
                <w:szCs w:val="24"/>
              </w:rPr>
              <w:t>np</w:t>
            </w:r>
            <w:r w:rsidRPr="001F4674">
              <w:rPr>
                <w:rFonts w:eastAsia="Times New Roman" w:cs="Arial"/>
                <w:i/>
                <w:sz w:val="24"/>
                <w:szCs w:val="24"/>
              </w:rPr>
              <w:t>cu</w:t>
            </w:r>
          </w:p>
        </w:tc>
        <w:tc>
          <w:tcPr>
            <w:tcW w:w="0" w:type="auto"/>
            <w:tcBorders>
              <w:top w:val="nil"/>
              <w:left w:val="nil"/>
              <w:bottom w:val="nil"/>
              <w:right w:val="nil"/>
            </w:tcBorders>
            <w:shd w:val="clear" w:color="auto" w:fill="auto"/>
            <w:noWrap/>
            <w:vAlign w:val="bottom"/>
            <w:hideMark/>
          </w:tcPr>
          <w:p w:rsidR="0011176F" w:rsidRPr="001F4674" w:rsidRDefault="0011176F" w:rsidP="0011176F">
            <w:pPr>
              <w:contextualSpacing/>
              <w:rPr>
                <w:rFonts w:eastAsia="Times New Roman" w:cs="Arial"/>
                <w:sz w:val="24"/>
                <w:szCs w:val="24"/>
              </w:rPr>
            </w:pPr>
            <w:r>
              <w:rPr>
                <w:rFonts w:eastAsia="Times New Roman" w:cs="Arial"/>
                <w:sz w:val="24"/>
                <w:szCs w:val="24"/>
              </w:rPr>
              <w:t>23/4465</w:t>
            </w:r>
          </w:p>
        </w:tc>
      </w:tr>
      <w:tr w:rsidR="0011176F" w:rsidRPr="001F4674" w:rsidTr="0011176F">
        <w:trPr>
          <w:jc w:val="center"/>
        </w:trPr>
        <w:tc>
          <w:tcPr>
            <w:tcW w:w="0" w:type="auto"/>
            <w:tcBorders>
              <w:top w:val="nil"/>
              <w:left w:val="nil"/>
              <w:bottom w:val="nil"/>
              <w:right w:val="nil"/>
            </w:tcBorders>
            <w:shd w:val="clear" w:color="auto" w:fill="auto"/>
            <w:noWrap/>
            <w:vAlign w:val="bottom"/>
            <w:hideMark/>
          </w:tcPr>
          <w:p w:rsidR="0011176F" w:rsidRPr="001F4674" w:rsidRDefault="0011176F" w:rsidP="0011176F">
            <w:pPr>
              <w:contextualSpacing/>
              <w:rPr>
                <w:rFonts w:eastAsia="Times New Roman" w:cs="Arial"/>
                <w:i/>
                <w:sz w:val="24"/>
                <w:szCs w:val="24"/>
              </w:rPr>
            </w:pPr>
            <w:r>
              <w:rPr>
                <w:rFonts w:eastAsia="Times New Roman" w:cs="Arial"/>
                <w:i/>
                <w:sz w:val="24"/>
                <w:szCs w:val="24"/>
              </w:rPr>
              <w:t>np</w:t>
            </w:r>
            <w:r w:rsidRPr="001F4674">
              <w:rPr>
                <w:rFonts w:eastAsia="Times New Roman" w:cs="Arial"/>
                <w:i/>
                <w:sz w:val="24"/>
                <w:szCs w:val="24"/>
              </w:rPr>
              <w:t>ni</w:t>
            </w:r>
          </w:p>
        </w:tc>
        <w:tc>
          <w:tcPr>
            <w:tcW w:w="0" w:type="auto"/>
            <w:tcBorders>
              <w:top w:val="nil"/>
              <w:left w:val="nil"/>
              <w:bottom w:val="nil"/>
              <w:right w:val="nil"/>
            </w:tcBorders>
            <w:shd w:val="clear" w:color="auto" w:fill="auto"/>
            <w:noWrap/>
            <w:vAlign w:val="bottom"/>
            <w:hideMark/>
          </w:tcPr>
          <w:p w:rsidR="0011176F" w:rsidRPr="001F4674" w:rsidRDefault="0011176F" w:rsidP="0011176F">
            <w:pPr>
              <w:contextualSpacing/>
              <w:rPr>
                <w:rFonts w:eastAsia="Times New Roman" w:cs="Arial"/>
                <w:sz w:val="24"/>
                <w:szCs w:val="24"/>
              </w:rPr>
            </w:pPr>
            <w:r>
              <w:rPr>
                <w:rFonts w:eastAsia="Times New Roman" w:cs="Arial"/>
                <w:sz w:val="24"/>
                <w:szCs w:val="24"/>
              </w:rPr>
              <w:t>17/4465</w:t>
            </w:r>
          </w:p>
        </w:tc>
      </w:tr>
      <w:tr w:rsidR="0011176F" w:rsidRPr="001F4674" w:rsidTr="0011176F">
        <w:trPr>
          <w:jc w:val="center"/>
        </w:trPr>
        <w:tc>
          <w:tcPr>
            <w:tcW w:w="0" w:type="auto"/>
            <w:tcBorders>
              <w:top w:val="nil"/>
              <w:left w:val="nil"/>
              <w:bottom w:val="nil"/>
              <w:right w:val="nil"/>
            </w:tcBorders>
            <w:shd w:val="clear" w:color="auto" w:fill="auto"/>
            <w:noWrap/>
            <w:vAlign w:val="bottom"/>
            <w:hideMark/>
          </w:tcPr>
          <w:p w:rsidR="0011176F" w:rsidRPr="001F4674" w:rsidRDefault="0011176F" w:rsidP="0011176F">
            <w:pPr>
              <w:contextualSpacing/>
              <w:rPr>
                <w:rFonts w:eastAsia="Times New Roman" w:cs="Arial"/>
                <w:i/>
                <w:sz w:val="24"/>
                <w:szCs w:val="24"/>
              </w:rPr>
            </w:pPr>
            <w:r>
              <w:rPr>
                <w:rFonts w:eastAsia="Times New Roman" w:cs="Arial"/>
                <w:i/>
                <w:sz w:val="24"/>
                <w:szCs w:val="24"/>
              </w:rPr>
              <w:t>np</w:t>
            </w:r>
            <w:r w:rsidRPr="001F4674">
              <w:rPr>
                <w:rFonts w:eastAsia="Times New Roman" w:cs="Arial"/>
                <w:i/>
                <w:sz w:val="24"/>
                <w:szCs w:val="24"/>
              </w:rPr>
              <w:t>w</w:t>
            </w:r>
          </w:p>
        </w:tc>
        <w:tc>
          <w:tcPr>
            <w:tcW w:w="0" w:type="auto"/>
            <w:tcBorders>
              <w:top w:val="nil"/>
              <w:left w:val="nil"/>
              <w:bottom w:val="nil"/>
              <w:right w:val="nil"/>
            </w:tcBorders>
            <w:shd w:val="clear" w:color="auto" w:fill="auto"/>
            <w:noWrap/>
            <w:vAlign w:val="bottom"/>
            <w:hideMark/>
          </w:tcPr>
          <w:p w:rsidR="0011176F" w:rsidRPr="001F4674" w:rsidRDefault="0011176F" w:rsidP="0011176F">
            <w:pPr>
              <w:contextualSpacing/>
              <w:rPr>
                <w:rFonts w:eastAsia="Times New Roman" w:cs="Arial"/>
                <w:sz w:val="24"/>
                <w:szCs w:val="24"/>
              </w:rPr>
            </w:pPr>
            <w:r>
              <w:rPr>
                <w:rFonts w:eastAsia="Times New Roman" w:cs="Arial"/>
                <w:sz w:val="24"/>
                <w:szCs w:val="24"/>
              </w:rPr>
              <w:t>44/4465</w:t>
            </w:r>
          </w:p>
        </w:tc>
      </w:tr>
      <w:tr w:rsidR="0011176F" w:rsidRPr="001F4674" w:rsidTr="0011176F">
        <w:trPr>
          <w:jc w:val="center"/>
        </w:trPr>
        <w:tc>
          <w:tcPr>
            <w:tcW w:w="0" w:type="auto"/>
            <w:tcBorders>
              <w:top w:val="nil"/>
              <w:left w:val="nil"/>
              <w:bottom w:val="nil"/>
              <w:right w:val="nil"/>
            </w:tcBorders>
            <w:shd w:val="clear" w:color="auto" w:fill="auto"/>
            <w:noWrap/>
            <w:vAlign w:val="bottom"/>
            <w:hideMark/>
          </w:tcPr>
          <w:p w:rsidR="0011176F" w:rsidRPr="001F4674" w:rsidRDefault="0011176F" w:rsidP="0011176F">
            <w:pPr>
              <w:contextualSpacing/>
              <w:rPr>
                <w:rFonts w:eastAsia="Times New Roman" w:cs="Arial"/>
                <w:i/>
                <w:sz w:val="24"/>
                <w:szCs w:val="24"/>
              </w:rPr>
            </w:pPr>
            <w:r>
              <w:rPr>
                <w:rFonts w:eastAsia="Times New Roman" w:cs="Arial"/>
                <w:i/>
                <w:sz w:val="24"/>
                <w:szCs w:val="24"/>
              </w:rPr>
              <w:t>np</w:t>
            </w:r>
            <w:r w:rsidRPr="001F4674">
              <w:rPr>
                <w:rFonts w:eastAsia="Times New Roman" w:cs="Arial"/>
                <w:i/>
                <w:sz w:val="24"/>
                <w:szCs w:val="24"/>
              </w:rPr>
              <w:t>au</w:t>
            </w:r>
          </w:p>
        </w:tc>
        <w:tc>
          <w:tcPr>
            <w:tcW w:w="0" w:type="auto"/>
            <w:tcBorders>
              <w:top w:val="nil"/>
              <w:left w:val="nil"/>
              <w:bottom w:val="nil"/>
              <w:right w:val="nil"/>
            </w:tcBorders>
            <w:shd w:val="clear" w:color="auto" w:fill="auto"/>
            <w:noWrap/>
            <w:vAlign w:val="bottom"/>
            <w:hideMark/>
          </w:tcPr>
          <w:p w:rsidR="0011176F" w:rsidRPr="001F4674" w:rsidRDefault="0011176F" w:rsidP="0011176F">
            <w:pPr>
              <w:contextualSpacing/>
              <w:rPr>
                <w:rFonts w:eastAsia="Times New Roman" w:cs="Arial"/>
                <w:sz w:val="24"/>
                <w:szCs w:val="24"/>
              </w:rPr>
            </w:pPr>
            <w:r>
              <w:rPr>
                <w:rFonts w:eastAsia="Times New Roman" w:cs="Arial"/>
                <w:sz w:val="24"/>
                <w:szCs w:val="24"/>
              </w:rPr>
              <w:t>143/4465</w:t>
            </w:r>
          </w:p>
        </w:tc>
      </w:tr>
      <w:tr w:rsidR="0011176F" w:rsidRPr="001F4674" w:rsidTr="0011176F">
        <w:trPr>
          <w:jc w:val="center"/>
        </w:trPr>
        <w:tc>
          <w:tcPr>
            <w:tcW w:w="0" w:type="auto"/>
            <w:tcBorders>
              <w:top w:val="nil"/>
              <w:left w:val="nil"/>
              <w:bottom w:val="nil"/>
              <w:right w:val="nil"/>
            </w:tcBorders>
            <w:shd w:val="clear" w:color="auto" w:fill="auto"/>
            <w:noWrap/>
            <w:vAlign w:val="bottom"/>
            <w:hideMark/>
          </w:tcPr>
          <w:p w:rsidR="0011176F" w:rsidRPr="001F4674" w:rsidRDefault="0011176F" w:rsidP="0011176F">
            <w:pPr>
              <w:contextualSpacing/>
              <w:rPr>
                <w:rFonts w:eastAsia="Times New Roman" w:cs="Arial"/>
                <w:i/>
                <w:sz w:val="24"/>
                <w:szCs w:val="24"/>
              </w:rPr>
            </w:pPr>
            <w:r>
              <w:rPr>
                <w:rFonts w:eastAsia="Times New Roman" w:cs="Arial"/>
                <w:i/>
                <w:sz w:val="24"/>
                <w:szCs w:val="24"/>
              </w:rPr>
              <w:t>np</w:t>
            </w:r>
            <w:r w:rsidRPr="001F4674">
              <w:rPr>
                <w:rFonts w:eastAsia="Times New Roman" w:cs="Arial"/>
                <w:i/>
                <w:sz w:val="24"/>
                <w:szCs w:val="24"/>
              </w:rPr>
              <w:t>fe</w:t>
            </w:r>
          </w:p>
        </w:tc>
        <w:tc>
          <w:tcPr>
            <w:tcW w:w="0" w:type="auto"/>
            <w:tcBorders>
              <w:top w:val="nil"/>
              <w:left w:val="nil"/>
              <w:bottom w:val="nil"/>
              <w:right w:val="nil"/>
            </w:tcBorders>
            <w:shd w:val="clear" w:color="auto" w:fill="auto"/>
            <w:noWrap/>
            <w:vAlign w:val="bottom"/>
            <w:hideMark/>
          </w:tcPr>
          <w:p w:rsidR="0011176F" w:rsidRPr="001F4674" w:rsidRDefault="0011176F" w:rsidP="0011176F">
            <w:pPr>
              <w:contextualSpacing/>
              <w:rPr>
                <w:rFonts w:eastAsia="Times New Roman" w:cs="Arial"/>
                <w:sz w:val="24"/>
                <w:szCs w:val="24"/>
              </w:rPr>
            </w:pPr>
            <w:r>
              <w:rPr>
                <w:rFonts w:eastAsia="Times New Roman" w:cs="Arial"/>
                <w:sz w:val="24"/>
                <w:szCs w:val="24"/>
              </w:rPr>
              <w:t>33/4465</w:t>
            </w:r>
          </w:p>
        </w:tc>
      </w:tr>
      <w:tr w:rsidR="0011176F" w:rsidRPr="001F4674" w:rsidTr="0011176F">
        <w:trPr>
          <w:jc w:val="center"/>
        </w:trPr>
        <w:tc>
          <w:tcPr>
            <w:tcW w:w="0" w:type="auto"/>
            <w:tcBorders>
              <w:top w:val="nil"/>
              <w:left w:val="nil"/>
              <w:bottom w:val="nil"/>
              <w:right w:val="nil"/>
            </w:tcBorders>
            <w:shd w:val="clear" w:color="auto" w:fill="auto"/>
            <w:noWrap/>
            <w:vAlign w:val="bottom"/>
            <w:hideMark/>
          </w:tcPr>
          <w:p w:rsidR="0011176F" w:rsidRPr="001F4674" w:rsidRDefault="0011176F" w:rsidP="0011176F">
            <w:pPr>
              <w:contextualSpacing/>
              <w:rPr>
                <w:rFonts w:eastAsia="Times New Roman" w:cs="Arial"/>
                <w:i/>
                <w:sz w:val="24"/>
                <w:szCs w:val="24"/>
              </w:rPr>
            </w:pPr>
            <w:r>
              <w:rPr>
                <w:rFonts w:eastAsia="Times New Roman" w:cs="Arial"/>
                <w:i/>
                <w:sz w:val="24"/>
                <w:szCs w:val="24"/>
              </w:rPr>
              <w:t>np</w:t>
            </w:r>
            <w:r w:rsidRPr="001F4674">
              <w:rPr>
                <w:rFonts w:eastAsia="Times New Roman" w:cs="Arial"/>
                <w:i/>
                <w:sz w:val="24"/>
                <w:szCs w:val="24"/>
              </w:rPr>
              <w:t>ag</w:t>
            </w:r>
          </w:p>
        </w:tc>
        <w:tc>
          <w:tcPr>
            <w:tcW w:w="0" w:type="auto"/>
            <w:tcBorders>
              <w:top w:val="nil"/>
              <w:left w:val="nil"/>
              <w:bottom w:val="nil"/>
              <w:right w:val="nil"/>
            </w:tcBorders>
            <w:shd w:val="clear" w:color="auto" w:fill="auto"/>
            <w:noWrap/>
            <w:vAlign w:val="bottom"/>
            <w:hideMark/>
          </w:tcPr>
          <w:p w:rsidR="0011176F" w:rsidRPr="001F4674" w:rsidRDefault="0011176F" w:rsidP="0011176F">
            <w:pPr>
              <w:contextualSpacing/>
              <w:rPr>
                <w:rFonts w:eastAsia="Times New Roman" w:cs="Arial"/>
                <w:sz w:val="24"/>
                <w:szCs w:val="24"/>
              </w:rPr>
            </w:pPr>
            <w:r>
              <w:rPr>
                <w:rFonts w:eastAsia="Times New Roman" w:cs="Arial"/>
                <w:sz w:val="24"/>
                <w:szCs w:val="24"/>
              </w:rPr>
              <w:t>31/4465</w:t>
            </w:r>
          </w:p>
        </w:tc>
      </w:tr>
      <w:tr w:rsidR="0011176F" w:rsidRPr="001F4674" w:rsidTr="0011176F">
        <w:trPr>
          <w:jc w:val="center"/>
        </w:trPr>
        <w:tc>
          <w:tcPr>
            <w:tcW w:w="0" w:type="auto"/>
            <w:tcBorders>
              <w:top w:val="nil"/>
              <w:left w:val="nil"/>
              <w:bottom w:val="nil"/>
              <w:right w:val="nil"/>
            </w:tcBorders>
            <w:shd w:val="clear" w:color="auto" w:fill="auto"/>
            <w:noWrap/>
            <w:vAlign w:val="bottom"/>
            <w:hideMark/>
          </w:tcPr>
          <w:p w:rsidR="0011176F" w:rsidRPr="001F4674" w:rsidRDefault="0011176F" w:rsidP="0011176F">
            <w:pPr>
              <w:contextualSpacing/>
              <w:rPr>
                <w:rFonts w:eastAsia="Times New Roman" w:cs="Arial"/>
                <w:i/>
                <w:sz w:val="24"/>
                <w:szCs w:val="24"/>
              </w:rPr>
            </w:pPr>
            <w:r>
              <w:rPr>
                <w:rFonts w:eastAsia="Times New Roman" w:cs="Arial"/>
                <w:i/>
                <w:sz w:val="24"/>
                <w:szCs w:val="24"/>
              </w:rPr>
              <w:t>np</w:t>
            </w:r>
            <w:r w:rsidRPr="001F4674">
              <w:rPr>
                <w:rFonts w:eastAsia="Times New Roman" w:cs="Arial"/>
                <w:i/>
                <w:sz w:val="24"/>
                <w:szCs w:val="24"/>
              </w:rPr>
              <w:t>sn</w:t>
            </w:r>
          </w:p>
        </w:tc>
        <w:tc>
          <w:tcPr>
            <w:tcW w:w="0" w:type="auto"/>
            <w:tcBorders>
              <w:top w:val="nil"/>
              <w:left w:val="nil"/>
              <w:bottom w:val="nil"/>
              <w:right w:val="nil"/>
            </w:tcBorders>
            <w:shd w:val="clear" w:color="auto" w:fill="auto"/>
            <w:noWrap/>
            <w:vAlign w:val="bottom"/>
            <w:hideMark/>
          </w:tcPr>
          <w:p w:rsidR="0011176F" w:rsidRPr="001F4674" w:rsidRDefault="0011176F" w:rsidP="0011176F">
            <w:pPr>
              <w:contextualSpacing/>
              <w:rPr>
                <w:rFonts w:eastAsia="Times New Roman" w:cs="Arial"/>
                <w:sz w:val="24"/>
                <w:szCs w:val="24"/>
              </w:rPr>
            </w:pPr>
            <w:r>
              <w:rPr>
                <w:rFonts w:eastAsia="Times New Roman" w:cs="Arial"/>
                <w:sz w:val="24"/>
                <w:szCs w:val="24"/>
              </w:rPr>
              <w:t>19/4465</w:t>
            </w:r>
          </w:p>
        </w:tc>
      </w:tr>
      <w:tr w:rsidR="0011176F" w:rsidRPr="001F4674" w:rsidTr="0011176F">
        <w:trPr>
          <w:jc w:val="center"/>
        </w:trPr>
        <w:tc>
          <w:tcPr>
            <w:tcW w:w="0" w:type="auto"/>
            <w:tcBorders>
              <w:top w:val="nil"/>
              <w:left w:val="nil"/>
              <w:bottom w:val="nil"/>
              <w:right w:val="nil"/>
            </w:tcBorders>
            <w:shd w:val="clear" w:color="auto" w:fill="auto"/>
            <w:noWrap/>
            <w:vAlign w:val="bottom"/>
            <w:hideMark/>
          </w:tcPr>
          <w:p w:rsidR="0011176F" w:rsidRPr="001F4674" w:rsidRDefault="0011176F" w:rsidP="0011176F">
            <w:pPr>
              <w:contextualSpacing/>
              <w:rPr>
                <w:rFonts w:eastAsia="Times New Roman" w:cs="Arial"/>
                <w:i/>
                <w:sz w:val="24"/>
                <w:szCs w:val="24"/>
              </w:rPr>
            </w:pPr>
            <w:r>
              <w:rPr>
                <w:rFonts w:eastAsia="Times New Roman" w:cs="Arial"/>
                <w:i/>
                <w:sz w:val="24"/>
                <w:szCs w:val="24"/>
              </w:rPr>
              <w:t>np</w:t>
            </w:r>
            <w:r w:rsidRPr="001F4674">
              <w:rPr>
                <w:rFonts w:eastAsia="Times New Roman" w:cs="Arial"/>
                <w:i/>
                <w:sz w:val="24"/>
                <w:szCs w:val="24"/>
              </w:rPr>
              <w:t>diam</w:t>
            </w:r>
          </w:p>
        </w:tc>
        <w:tc>
          <w:tcPr>
            <w:tcW w:w="0" w:type="auto"/>
            <w:tcBorders>
              <w:top w:val="nil"/>
              <w:left w:val="nil"/>
              <w:bottom w:val="nil"/>
              <w:right w:val="nil"/>
            </w:tcBorders>
            <w:shd w:val="clear" w:color="auto" w:fill="auto"/>
            <w:noWrap/>
            <w:vAlign w:val="bottom"/>
            <w:hideMark/>
          </w:tcPr>
          <w:p w:rsidR="0011176F" w:rsidRPr="001F4674" w:rsidRDefault="0011176F" w:rsidP="0011176F">
            <w:pPr>
              <w:contextualSpacing/>
              <w:rPr>
                <w:rFonts w:eastAsia="Times New Roman" w:cs="Arial"/>
                <w:sz w:val="24"/>
                <w:szCs w:val="24"/>
              </w:rPr>
            </w:pPr>
            <w:r>
              <w:rPr>
                <w:rFonts w:eastAsia="Times New Roman" w:cs="Arial"/>
                <w:sz w:val="24"/>
                <w:szCs w:val="24"/>
              </w:rPr>
              <w:t>41/4465</w:t>
            </w:r>
          </w:p>
        </w:tc>
      </w:tr>
      <w:tr w:rsidR="0011176F" w:rsidRPr="001F4674" w:rsidTr="0011176F">
        <w:trPr>
          <w:jc w:val="center"/>
        </w:trPr>
        <w:tc>
          <w:tcPr>
            <w:tcW w:w="0" w:type="auto"/>
            <w:tcBorders>
              <w:top w:val="nil"/>
              <w:left w:val="nil"/>
              <w:bottom w:val="nil"/>
              <w:right w:val="nil"/>
            </w:tcBorders>
            <w:shd w:val="clear" w:color="auto" w:fill="auto"/>
            <w:noWrap/>
            <w:vAlign w:val="bottom"/>
            <w:hideMark/>
          </w:tcPr>
          <w:p w:rsidR="0011176F" w:rsidRPr="001F4674" w:rsidRDefault="0011176F" w:rsidP="0011176F">
            <w:pPr>
              <w:contextualSpacing/>
              <w:rPr>
                <w:rFonts w:eastAsia="Times New Roman" w:cs="Arial"/>
                <w:i/>
                <w:sz w:val="24"/>
                <w:szCs w:val="24"/>
              </w:rPr>
            </w:pPr>
            <w:r>
              <w:rPr>
                <w:rFonts w:eastAsia="Times New Roman" w:cs="Arial"/>
                <w:i/>
                <w:sz w:val="24"/>
                <w:szCs w:val="24"/>
              </w:rPr>
              <w:t>npgem</w:t>
            </w:r>
          </w:p>
        </w:tc>
        <w:tc>
          <w:tcPr>
            <w:tcW w:w="0" w:type="auto"/>
            <w:tcBorders>
              <w:top w:val="nil"/>
              <w:left w:val="nil"/>
              <w:bottom w:val="nil"/>
              <w:right w:val="nil"/>
            </w:tcBorders>
            <w:shd w:val="clear" w:color="auto" w:fill="auto"/>
            <w:noWrap/>
            <w:vAlign w:val="bottom"/>
            <w:hideMark/>
          </w:tcPr>
          <w:p w:rsidR="0011176F" w:rsidRPr="001F4674" w:rsidRDefault="0011176F" w:rsidP="0011176F">
            <w:pPr>
              <w:contextualSpacing/>
              <w:rPr>
                <w:rFonts w:eastAsia="Times New Roman" w:cs="Arial"/>
                <w:sz w:val="24"/>
                <w:szCs w:val="24"/>
              </w:rPr>
            </w:pPr>
            <w:r>
              <w:rPr>
                <w:rFonts w:eastAsia="Times New Roman" w:cs="Arial"/>
                <w:sz w:val="24"/>
                <w:szCs w:val="24"/>
              </w:rPr>
              <w:t>58/4465</w:t>
            </w:r>
          </w:p>
        </w:tc>
      </w:tr>
      <w:tr w:rsidR="0011176F" w:rsidRPr="001F4674" w:rsidTr="0011176F">
        <w:trPr>
          <w:jc w:val="center"/>
        </w:trPr>
        <w:tc>
          <w:tcPr>
            <w:tcW w:w="0" w:type="auto"/>
            <w:tcBorders>
              <w:top w:val="nil"/>
              <w:left w:val="nil"/>
              <w:bottom w:val="nil"/>
              <w:right w:val="nil"/>
            </w:tcBorders>
            <w:shd w:val="clear" w:color="auto" w:fill="auto"/>
            <w:noWrap/>
            <w:vAlign w:val="bottom"/>
            <w:hideMark/>
          </w:tcPr>
          <w:p w:rsidR="0011176F" w:rsidRPr="001F4674" w:rsidRDefault="0011176F" w:rsidP="0011176F">
            <w:pPr>
              <w:contextualSpacing/>
              <w:rPr>
                <w:rFonts w:eastAsia="Times New Roman" w:cs="Arial"/>
                <w:i/>
                <w:sz w:val="24"/>
                <w:szCs w:val="24"/>
              </w:rPr>
            </w:pPr>
            <w:r>
              <w:rPr>
                <w:rFonts w:eastAsia="Times New Roman" w:cs="Arial"/>
                <w:i/>
                <w:sz w:val="24"/>
                <w:szCs w:val="24"/>
              </w:rPr>
              <w:t>npind</w:t>
            </w:r>
          </w:p>
        </w:tc>
        <w:tc>
          <w:tcPr>
            <w:tcW w:w="0" w:type="auto"/>
            <w:tcBorders>
              <w:top w:val="nil"/>
              <w:left w:val="nil"/>
              <w:bottom w:val="nil"/>
              <w:right w:val="nil"/>
            </w:tcBorders>
            <w:shd w:val="clear" w:color="auto" w:fill="auto"/>
            <w:noWrap/>
            <w:vAlign w:val="bottom"/>
            <w:hideMark/>
          </w:tcPr>
          <w:p w:rsidR="0011176F" w:rsidRPr="001F4674" w:rsidRDefault="0011176F" w:rsidP="0011176F">
            <w:pPr>
              <w:contextualSpacing/>
              <w:rPr>
                <w:rFonts w:eastAsia="Times New Roman" w:cs="Arial"/>
                <w:sz w:val="24"/>
                <w:szCs w:val="24"/>
              </w:rPr>
            </w:pPr>
            <w:r>
              <w:rPr>
                <w:rFonts w:eastAsia="Times New Roman" w:cs="Arial"/>
                <w:sz w:val="24"/>
                <w:szCs w:val="24"/>
              </w:rPr>
              <w:t>73/4465</w:t>
            </w:r>
          </w:p>
        </w:tc>
      </w:tr>
    </w:tbl>
    <w:p w:rsidR="00EC0908" w:rsidRDefault="00EC0908" w:rsidP="00EC0908">
      <w:pPr>
        <w:pStyle w:val="Heading1"/>
      </w:pPr>
      <w:r>
        <w:t>Future Improvements</w:t>
      </w:r>
    </w:p>
    <w:p w:rsidR="00EC0908" w:rsidRDefault="00BD29D2" w:rsidP="00EC0908">
      <w:pPr>
        <w:rPr>
          <w:sz w:val="24"/>
        </w:rPr>
      </w:pPr>
      <w:r>
        <w:rPr>
          <w:sz w:val="24"/>
        </w:rPr>
        <w:t>T</w:t>
      </w:r>
      <w:r w:rsidR="00996F68" w:rsidRPr="00996F68">
        <w:rPr>
          <w:sz w:val="24"/>
        </w:rPr>
        <w:t>he USGS makes available geocoded data of mineral deposits for each of the minerals included in this study. Coding each mineral globally for active production years would be roughly approximate to the effort involved in the Thieme et al. (2009) and Gilmore et al. (2005) projects</w:t>
      </w:r>
      <w:r w:rsidR="00E74CF5">
        <w:rPr>
          <w:sz w:val="24"/>
        </w:rPr>
        <w:t>,</w:t>
      </w:r>
      <w:r w:rsidR="00996F68" w:rsidRPr="00996F68">
        <w:rPr>
          <w:sz w:val="24"/>
        </w:rPr>
        <w:t xml:space="preserve"> and </w:t>
      </w:r>
      <w:r w:rsidR="00E74CF5">
        <w:rPr>
          <w:sz w:val="24"/>
        </w:rPr>
        <w:t xml:space="preserve">completing them all </w:t>
      </w:r>
      <w:r w:rsidR="00996F68" w:rsidRPr="00996F68">
        <w:rPr>
          <w:sz w:val="24"/>
        </w:rPr>
        <w:t>would thus require a substantial investment of time and personnel. However, it should give us a more accurate picture of regional production. Finally, the regional coverage of the dataset could be expanded, to include ethnoregions not in the MAR dataset or perhaps to be re-oriented along the boundaries of legally defined, subs</w:t>
      </w:r>
      <w:r w:rsidR="007B0412">
        <w:rPr>
          <w:sz w:val="24"/>
        </w:rPr>
        <w:t>tate jurisdictions (thus broadening the number of potential applications).</w:t>
      </w:r>
    </w:p>
    <w:p w:rsidR="00A1463A" w:rsidRDefault="00A1463A" w:rsidP="00A1463A">
      <w:pPr>
        <w:pStyle w:val="Heading1"/>
      </w:pPr>
      <w:r>
        <w:lastRenderedPageBreak/>
        <w:t>References</w:t>
      </w:r>
    </w:p>
    <w:p w:rsidR="00A1463A" w:rsidRDefault="00A1463A" w:rsidP="00A1463A">
      <w:pPr>
        <w:contextualSpacing/>
        <w:rPr>
          <w:sz w:val="24"/>
          <w:szCs w:val="24"/>
        </w:rPr>
      </w:pPr>
      <w:r w:rsidRPr="00A1463A">
        <w:rPr>
          <w:sz w:val="24"/>
          <w:szCs w:val="24"/>
        </w:rPr>
        <w:t xml:space="preserve">Derry, Duncan R. 1980. </w:t>
      </w:r>
      <w:r w:rsidRPr="00A1463A">
        <w:rPr>
          <w:i/>
          <w:sz w:val="24"/>
          <w:szCs w:val="24"/>
        </w:rPr>
        <w:t>World Atlas of Geology and Mineral Deposits</w:t>
      </w:r>
      <w:r w:rsidRPr="00A1463A">
        <w:rPr>
          <w:sz w:val="24"/>
          <w:szCs w:val="24"/>
        </w:rPr>
        <w:t xml:space="preserve">. London: Mining Journal </w:t>
      </w:r>
    </w:p>
    <w:p w:rsidR="00A1463A" w:rsidRPr="00A1463A" w:rsidRDefault="00A1463A" w:rsidP="00A1463A">
      <w:pPr>
        <w:ind w:firstLine="720"/>
        <w:contextualSpacing/>
        <w:rPr>
          <w:sz w:val="24"/>
          <w:szCs w:val="24"/>
        </w:rPr>
      </w:pPr>
      <w:r w:rsidRPr="00A1463A">
        <w:rPr>
          <w:sz w:val="24"/>
          <w:szCs w:val="24"/>
        </w:rPr>
        <w:t>Books.</w:t>
      </w:r>
    </w:p>
    <w:p w:rsidR="00A1463A" w:rsidRPr="00A1463A" w:rsidRDefault="00A1463A" w:rsidP="00A1463A">
      <w:pPr>
        <w:contextualSpacing/>
        <w:rPr>
          <w:sz w:val="24"/>
          <w:szCs w:val="24"/>
        </w:rPr>
      </w:pPr>
      <w:r w:rsidRPr="00A1463A">
        <w:rPr>
          <w:sz w:val="24"/>
          <w:szCs w:val="24"/>
        </w:rPr>
        <w:t xml:space="preserve">Gilmore, Elisabeth, Nils Petter Gleditsch, Päivi Lujala, and Jan Ketil Rød. 2005. Conflict </w:t>
      </w:r>
    </w:p>
    <w:p w:rsidR="00A1463A" w:rsidRPr="00A1463A" w:rsidRDefault="00A1463A" w:rsidP="00A1463A">
      <w:pPr>
        <w:ind w:firstLine="720"/>
        <w:contextualSpacing/>
        <w:rPr>
          <w:sz w:val="24"/>
          <w:szCs w:val="24"/>
        </w:rPr>
      </w:pPr>
      <w:r w:rsidRPr="00A1463A">
        <w:rPr>
          <w:sz w:val="24"/>
          <w:szCs w:val="24"/>
        </w:rPr>
        <w:t xml:space="preserve">diamonds: A new dataset. </w:t>
      </w:r>
      <w:r w:rsidRPr="00A1463A">
        <w:rPr>
          <w:i/>
          <w:sz w:val="24"/>
          <w:szCs w:val="24"/>
        </w:rPr>
        <w:t xml:space="preserve">Conflict Management and Peace Science </w:t>
      </w:r>
      <w:r w:rsidRPr="00A1463A">
        <w:rPr>
          <w:sz w:val="24"/>
          <w:szCs w:val="24"/>
        </w:rPr>
        <w:t>22 (3): 257-92.</w:t>
      </w:r>
    </w:p>
    <w:p w:rsidR="00A1463A" w:rsidRPr="00A1463A" w:rsidRDefault="00A1463A" w:rsidP="00A1463A">
      <w:pPr>
        <w:contextualSpacing/>
        <w:rPr>
          <w:sz w:val="24"/>
          <w:szCs w:val="24"/>
        </w:rPr>
      </w:pPr>
      <w:r w:rsidRPr="00A1463A">
        <w:rPr>
          <w:sz w:val="24"/>
          <w:szCs w:val="24"/>
        </w:rPr>
        <w:t xml:space="preserve">Thieme, Nadja, Jan Ketil Rød, and Päivi Lujala. 2009. The petroleum dataset codebook, </w:t>
      </w:r>
    </w:p>
    <w:p w:rsidR="00A1463A" w:rsidRPr="00A1463A" w:rsidRDefault="00A1463A" w:rsidP="00A1463A">
      <w:pPr>
        <w:ind w:firstLine="720"/>
        <w:contextualSpacing/>
        <w:rPr>
          <w:sz w:val="24"/>
          <w:szCs w:val="24"/>
        </w:rPr>
      </w:pPr>
      <w:r w:rsidRPr="00A1463A">
        <w:rPr>
          <w:sz w:val="24"/>
          <w:szCs w:val="24"/>
        </w:rPr>
        <w:t>version 1.1. http://www.prio.no/CSCW/Datasets/Geographical-and-</w:t>
      </w:r>
    </w:p>
    <w:p w:rsidR="00A1463A" w:rsidRPr="00A1463A" w:rsidRDefault="00A1463A" w:rsidP="00A1463A">
      <w:pPr>
        <w:ind w:firstLine="720"/>
        <w:contextualSpacing/>
        <w:rPr>
          <w:b/>
          <w:sz w:val="24"/>
          <w:szCs w:val="24"/>
        </w:rPr>
      </w:pPr>
      <w:r w:rsidRPr="00A1463A">
        <w:rPr>
          <w:sz w:val="24"/>
          <w:szCs w:val="24"/>
        </w:rPr>
        <w:t>Resource/Petroleum-Dataset/, accessed July 2, 2009.</w:t>
      </w:r>
    </w:p>
    <w:p w:rsidR="00A1463A" w:rsidRPr="00A1463A" w:rsidRDefault="00A1463A" w:rsidP="00A1463A"/>
    <w:sectPr w:rsidR="00A1463A" w:rsidRPr="00A1463A" w:rsidSect="004345FB">
      <w:head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63B" w:rsidRDefault="00B9163B" w:rsidP="00996F68">
      <w:pPr>
        <w:spacing w:after="0" w:line="240" w:lineRule="auto"/>
      </w:pPr>
      <w:r>
        <w:separator/>
      </w:r>
    </w:p>
  </w:endnote>
  <w:endnote w:type="continuationSeparator" w:id="0">
    <w:p w:rsidR="00B9163B" w:rsidRDefault="00B9163B" w:rsidP="00996F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63B" w:rsidRDefault="00B9163B" w:rsidP="00996F68">
      <w:pPr>
        <w:spacing w:after="0" w:line="240" w:lineRule="auto"/>
      </w:pPr>
      <w:r>
        <w:separator/>
      </w:r>
    </w:p>
  </w:footnote>
  <w:footnote w:type="continuationSeparator" w:id="0">
    <w:p w:rsidR="00B9163B" w:rsidRDefault="00B9163B" w:rsidP="00996F68">
      <w:pPr>
        <w:spacing w:after="0" w:line="240" w:lineRule="auto"/>
      </w:pPr>
      <w:r>
        <w:continuationSeparator/>
      </w:r>
    </w:p>
  </w:footnote>
  <w:footnote w:id="1">
    <w:p w:rsidR="0011176F" w:rsidRDefault="0011176F">
      <w:pPr>
        <w:pStyle w:val="FootnoteText"/>
      </w:pPr>
      <w:r>
        <w:rPr>
          <w:rStyle w:val="FootnoteReference"/>
        </w:rPr>
        <w:footnoteRef/>
      </w:r>
      <w:r>
        <w:t xml:space="preserve"> I would like to acknowledge helpful research assistance from Wesley Boling, Fait Muedini, Anna Diakun, Haydee Izaguirre, and Kunchok Youdon. All remaining errors are my own.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7547"/>
      <w:docPartObj>
        <w:docPartGallery w:val="Page Numbers (Top of Page)"/>
        <w:docPartUnique/>
      </w:docPartObj>
    </w:sdtPr>
    <w:sdtContent>
      <w:p w:rsidR="0011176F" w:rsidRDefault="0011176F">
        <w:pPr>
          <w:pStyle w:val="Header"/>
          <w:jc w:val="right"/>
        </w:pPr>
        <w:fldSimple w:instr=" PAGE   \* MERGEFORMAT ">
          <w:r w:rsidR="00BD29D2">
            <w:rPr>
              <w:noProof/>
            </w:rPr>
            <w:t>1</w:t>
          </w:r>
        </w:fldSimple>
      </w:p>
    </w:sdtContent>
  </w:sdt>
  <w:p w:rsidR="0011176F" w:rsidRDefault="001117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934F9"/>
    <w:multiLevelType w:val="hybridMultilevel"/>
    <w:tmpl w:val="D4D8F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B44EB"/>
    <w:rsid w:val="00007A23"/>
    <w:rsid w:val="00015696"/>
    <w:rsid w:val="00020A4F"/>
    <w:rsid w:val="000218CB"/>
    <w:rsid w:val="00025E9C"/>
    <w:rsid w:val="000309B9"/>
    <w:rsid w:val="00035E42"/>
    <w:rsid w:val="000376F5"/>
    <w:rsid w:val="000440C6"/>
    <w:rsid w:val="0004764B"/>
    <w:rsid w:val="00047D28"/>
    <w:rsid w:val="000527A9"/>
    <w:rsid w:val="0005300B"/>
    <w:rsid w:val="00074D83"/>
    <w:rsid w:val="0007556E"/>
    <w:rsid w:val="0008078E"/>
    <w:rsid w:val="00080B97"/>
    <w:rsid w:val="000846C8"/>
    <w:rsid w:val="000849B7"/>
    <w:rsid w:val="00085861"/>
    <w:rsid w:val="00090BEB"/>
    <w:rsid w:val="000938B8"/>
    <w:rsid w:val="00096E96"/>
    <w:rsid w:val="000A0465"/>
    <w:rsid w:val="000A297F"/>
    <w:rsid w:val="000B4889"/>
    <w:rsid w:val="000B7DEB"/>
    <w:rsid w:val="000C2038"/>
    <w:rsid w:val="000C2D10"/>
    <w:rsid w:val="000C349C"/>
    <w:rsid w:val="000C3E7F"/>
    <w:rsid w:val="000C73FB"/>
    <w:rsid w:val="000D56CB"/>
    <w:rsid w:val="000D73C4"/>
    <w:rsid w:val="000E085D"/>
    <w:rsid w:val="000E2715"/>
    <w:rsid w:val="000F0E1E"/>
    <w:rsid w:val="000F13AC"/>
    <w:rsid w:val="0011176F"/>
    <w:rsid w:val="00113228"/>
    <w:rsid w:val="00113907"/>
    <w:rsid w:val="001163EA"/>
    <w:rsid w:val="001239CF"/>
    <w:rsid w:val="00126B21"/>
    <w:rsid w:val="0013072A"/>
    <w:rsid w:val="00136F73"/>
    <w:rsid w:val="00141338"/>
    <w:rsid w:val="00143073"/>
    <w:rsid w:val="0014628E"/>
    <w:rsid w:val="00151FA1"/>
    <w:rsid w:val="001525B9"/>
    <w:rsid w:val="00152F8E"/>
    <w:rsid w:val="00155C04"/>
    <w:rsid w:val="00155EE9"/>
    <w:rsid w:val="001612AA"/>
    <w:rsid w:val="001612B1"/>
    <w:rsid w:val="00161A9A"/>
    <w:rsid w:val="00161BB8"/>
    <w:rsid w:val="00163BFA"/>
    <w:rsid w:val="00166235"/>
    <w:rsid w:val="00184625"/>
    <w:rsid w:val="00186686"/>
    <w:rsid w:val="001869BF"/>
    <w:rsid w:val="00191925"/>
    <w:rsid w:val="001948FA"/>
    <w:rsid w:val="00194E1B"/>
    <w:rsid w:val="00197722"/>
    <w:rsid w:val="001A246D"/>
    <w:rsid w:val="001A2C0F"/>
    <w:rsid w:val="001A6BC6"/>
    <w:rsid w:val="001B13BF"/>
    <w:rsid w:val="001C0E65"/>
    <w:rsid w:val="001C48D2"/>
    <w:rsid w:val="001C6B42"/>
    <w:rsid w:val="001C6CF5"/>
    <w:rsid w:val="001C719B"/>
    <w:rsid w:val="001D21B4"/>
    <w:rsid w:val="001E210C"/>
    <w:rsid w:val="001E3FC7"/>
    <w:rsid w:val="001E54D5"/>
    <w:rsid w:val="001E649F"/>
    <w:rsid w:val="001F4674"/>
    <w:rsid w:val="001F4924"/>
    <w:rsid w:val="001F6B27"/>
    <w:rsid w:val="00200159"/>
    <w:rsid w:val="0021217A"/>
    <w:rsid w:val="00212198"/>
    <w:rsid w:val="00214F87"/>
    <w:rsid w:val="00225DF1"/>
    <w:rsid w:val="0022659A"/>
    <w:rsid w:val="00226EF5"/>
    <w:rsid w:val="00234903"/>
    <w:rsid w:val="00235B86"/>
    <w:rsid w:val="00237072"/>
    <w:rsid w:val="00241259"/>
    <w:rsid w:val="00247332"/>
    <w:rsid w:val="0025011F"/>
    <w:rsid w:val="002565F8"/>
    <w:rsid w:val="00256BC4"/>
    <w:rsid w:val="00266A67"/>
    <w:rsid w:val="00266E79"/>
    <w:rsid w:val="002703A2"/>
    <w:rsid w:val="00272C81"/>
    <w:rsid w:val="002912F5"/>
    <w:rsid w:val="0029333F"/>
    <w:rsid w:val="00294BCB"/>
    <w:rsid w:val="002A0433"/>
    <w:rsid w:val="002A4E26"/>
    <w:rsid w:val="002A5F5D"/>
    <w:rsid w:val="002B0ABF"/>
    <w:rsid w:val="002B0CE6"/>
    <w:rsid w:val="002B1A71"/>
    <w:rsid w:val="002B44EB"/>
    <w:rsid w:val="002B6765"/>
    <w:rsid w:val="002B7E0A"/>
    <w:rsid w:val="002C2AE9"/>
    <w:rsid w:val="002C2FC2"/>
    <w:rsid w:val="002C30D4"/>
    <w:rsid w:val="002C6E0F"/>
    <w:rsid w:val="002E6949"/>
    <w:rsid w:val="002F0B1B"/>
    <w:rsid w:val="002F432B"/>
    <w:rsid w:val="00301F1F"/>
    <w:rsid w:val="0030243D"/>
    <w:rsid w:val="00303584"/>
    <w:rsid w:val="003035AE"/>
    <w:rsid w:val="00307D45"/>
    <w:rsid w:val="003100C1"/>
    <w:rsid w:val="003120A0"/>
    <w:rsid w:val="00315B10"/>
    <w:rsid w:val="00316004"/>
    <w:rsid w:val="00320F03"/>
    <w:rsid w:val="00321EB4"/>
    <w:rsid w:val="00330C85"/>
    <w:rsid w:val="00335650"/>
    <w:rsid w:val="0033597A"/>
    <w:rsid w:val="0034083F"/>
    <w:rsid w:val="00355F4D"/>
    <w:rsid w:val="00357003"/>
    <w:rsid w:val="00357FE1"/>
    <w:rsid w:val="00361A7D"/>
    <w:rsid w:val="00363F0A"/>
    <w:rsid w:val="00364C00"/>
    <w:rsid w:val="003743E0"/>
    <w:rsid w:val="00387C92"/>
    <w:rsid w:val="003A1B4C"/>
    <w:rsid w:val="003A673A"/>
    <w:rsid w:val="003B179C"/>
    <w:rsid w:val="003B2D14"/>
    <w:rsid w:val="003C293B"/>
    <w:rsid w:val="003D11CC"/>
    <w:rsid w:val="003D5598"/>
    <w:rsid w:val="003E2C46"/>
    <w:rsid w:val="003E2D53"/>
    <w:rsid w:val="003E398A"/>
    <w:rsid w:val="003E54BF"/>
    <w:rsid w:val="003E5861"/>
    <w:rsid w:val="003E76B3"/>
    <w:rsid w:val="0040391D"/>
    <w:rsid w:val="00403A96"/>
    <w:rsid w:val="00407C05"/>
    <w:rsid w:val="0042661D"/>
    <w:rsid w:val="00430D21"/>
    <w:rsid w:val="00431D3D"/>
    <w:rsid w:val="004345FB"/>
    <w:rsid w:val="0044720F"/>
    <w:rsid w:val="00451F3F"/>
    <w:rsid w:val="00452E12"/>
    <w:rsid w:val="004540BA"/>
    <w:rsid w:val="00454932"/>
    <w:rsid w:val="00454E45"/>
    <w:rsid w:val="004550F7"/>
    <w:rsid w:val="00456718"/>
    <w:rsid w:val="00462859"/>
    <w:rsid w:val="00470178"/>
    <w:rsid w:val="00475CB4"/>
    <w:rsid w:val="004810C9"/>
    <w:rsid w:val="00482CB4"/>
    <w:rsid w:val="00483E62"/>
    <w:rsid w:val="00486A98"/>
    <w:rsid w:val="0048732C"/>
    <w:rsid w:val="0049624F"/>
    <w:rsid w:val="004A0286"/>
    <w:rsid w:val="004A0F2B"/>
    <w:rsid w:val="004B3776"/>
    <w:rsid w:val="004D09D1"/>
    <w:rsid w:val="004D1F3E"/>
    <w:rsid w:val="004E40B2"/>
    <w:rsid w:val="004F3A52"/>
    <w:rsid w:val="004F4728"/>
    <w:rsid w:val="004F5738"/>
    <w:rsid w:val="00503E22"/>
    <w:rsid w:val="00504AAC"/>
    <w:rsid w:val="00504F98"/>
    <w:rsid w:val="00506227"/>
    <w:rsid w:val="005064D2"/>
    <w:rsid w:val="00510003"/>
    <w:rsid w:val="00527A18"/>
    <w:rsid w:val="00531843"/>
    <w:rsid w:val="00543E43"/>
    <w:rsid w:val="00545773"/>
    <w:rsid w:val="005463DC"/>
    <w:rsid w:val="00546BB5"/>
    <w:rsid w:val="00557193"/>
    <w:rsid w:val="0056018C"/>
    <w:rsid w:val="00563AE2"/>
    <w:rsid w:val="00563BAA"/>
    <w:rsid w:val="00566C59"/>
    <w:rsid w:val="00574597"/>
    <w:rsid w:val="00575269"/>
    <w:rsid w:val="00584084"/>
    <w:rsid w:val="005852C8"/>
    <w:rsid w:val="0059110C"/>
    <w:rsid w:val="005925D2"/>
    <w:rsid w:val="00592ED6"/>
    <w:rsid w:val="005A17EA"/>
    <w:rsid w:val="005A632A"/>
    <w:rsid w:val="005B2CC2"/>
    <w:rsid w:val="005B487B"/>
    <w:rsid w:val="005B4C00"/>
    <w:rsid w:val="005B4CA9"/>
    <w:rsid w:val="005B582B"/>
    <w:rsid w:val="005B6EC2"/>
    <w:rsid w:val="005C41C4"/>
    <w:rsid w:val="005C4CD5"/>
    <w:rsid w:val="005C7638"/>
    <w:rsid w:val="005D71E5"/>
    <w:rsid w:val="005E225D"/>
    <w:rsid w:val="005E3EFF"/>
    <w:rsid w:val="005F46A0"/>
    <w:rsid w:val="005F57C1"/>
    <w:rsid w:val="005F67A6"/>
    <w:rsid w:val="00601D91"/>
    <w:rsid w:val="006072D8"/>
    <w:rsid w:val="00610889"/>
    <w:rsid w:val="00610D01"/>
    <w:rsid w:val="006204E8"/>
    <w:rsid w:val="006217EB"/>
    <w:rsid w:val="0062732A"/>
    <w:rsid w:val="006329F8"/>
    <w:rsid w:val="00636F00"/>
    <w:rsid w:val="00654189"/>
    <w:rsid w:val="006543B1"/>
    <w:rsid w:val="00657E67"/>
    <w:rsid w:val="00661568"/>
    <w:rsid w:val="00667106"/>
    <w:rsid w:val="00680CFC"/>
    <w:rsid w:val="006830FC"/>
    <w:rsid w:val="006846D9"/>
    <w:rsid w:val="0069292F"/>
    <w:rsid w:val="00693665"/>
    <w:rsid w:val="00693B80"/>
    <w:rsid w:val="006961FC"/>
    <w:rsid w:val="006C15B5"/>
    <w:rsid w:val="006C216E"/>
    <w:rsid w:val="006C2DD3"/>
    <w:rsid w:val="006C7B75"/>
    <w:rsid w:val="006D01F3"/>
    <w:rsid w:val="006D380A"/>
    <w:rsid w:val="006E59DF"/>
    <w:rsid w:val="006F30B0"/>
    <w:rsid w:val="006F3C29"/>
    <w:rsid w:val="006F401A"/>
    <w:rsid w:val="006F4425"/>
    <w:rsid w:val="006F6C39"/>
    <w:rsid w:val="00702DC0"/>
    <w:rsid w:val="007052F2"/>
    <w:rsid w:val="00706BFA"/>
    <w:rsid w:val="007130DC"/>
    <w:rsid w:val="00713337"/>
    <w:rsid w:val="00714C9C"/>
    <w:rsid w:val="0072289D"/>
    <w:rsid w:val="00723B94"/>
    <w:rsid w:val="0072511A"/>
    <w:rsid w:val="00731A5F"/>
    <w:rsid w:val="00734D63"/>
    <w:rsid w:val="007373F3"/>
    <w:rsid w:val="00742D22"/>
    <w:rsid w:val="007430D7"/>
    <w:rsid w:val="00753FC3"/>
    <w:rsid w:val="0075637A"/>
    <w:rsid w:val="00756636"/>
    <w:rsid w:val="00757F78"/>
    <w:rsid w:val="00764650"/>
    <w:rsid w:val="007657FC"/>
    <w:rsid w:val="007678F4"/>
    <w:rsid w:val="00774B83"/>
    <w:rsid w:val="00782288"/>
    <w:rsid w:val="0078368A"/>
    <w:rsid w:val="00783F49"/>
    <w:rsid w:val="007844F1"/>
    <w:rsid w:val="00787460"/>
    <w:rsid w:val="00790516"/>
    <w:rsid w:val="00792F5D"/>
    <w:rsid w:val="00795E77"/>
    <w:rsid w:val="00797370"/>
    <w:rsid w:val="007A165A"/>
    <w:rsid w:val="007B0412"/>
    <w:rsid w:val="007B08D0"/>
    <w:rsid w:val="007B21CC"/>
    <w:rsid w:val="007B6DD1"/>
    <w:rsid w:val="007C6155"/>
    <w:rsid w:val="007D0650"/>
    <w:rsid w:val="007D156F"/>
    <w:rsid w:val="007F40F3"/>
    <w:rsid w:val="008041FD"/>
    <w:rsid w:val="00810022"/>
    <w:rsid w:val="00816315"/>
    <w:rsid w:val="008168DB"/>
    <w:rsid w:val="00817A5D"/>
    <w:rsid w:val="00821985"/>
    <w:rsid w:val="00825046"/>
    <w:rsid w:val="0083649F"/>
    <w:rsid w:val="008415E1"/>
    <w:rsid w:val="00866C13"/>
    <w:rsid w:val="00872278"/>
    <w:rsid w:val="008745A1"/>
    <w:rsid w:val="00893CEE"/>
    <w:rsid w:val="00895B00"/>
    <w:rsid w:val="008A2A2F"/>
    <w:rsid w:val="008A3A81"/>
    <w:rsid w:val="008B1ECD"/>
    <w:rsid w:val="008B1EDC"/>
    <w:rsid w:val="008C616B"/>
    <w:rsid w:val="008D18AC"/>
    <w:rsid w:val="008D3C44"/>
    <w:rsid w:val="008D4157"/>
    <w:rsid w:val="008D62F2"/>
    <w:rsid w:val="008D637E"/>
    <w:rsid w:val="008E2419"/>
    <w:rsid w:val="008E5BE8"/>
    <w:rsid w:val="008F20B5"/>
    <w:rsid w:val="008F57DC"/>
    <w:rsid w:val="008F6DE3"/>
    <w:rsid w:val="009048EA"/>
    <w:rsid w:val="00907A6D"/>
    <w:rsid w:val="00913200"/>
    <w:rsid w:val="009167F0"/>
    <w:rsid w:val="00917A2B"/>
    <w:rsid w:val="0092408A"/>
    <w:rsid w:val="00931D89"/>
    <w:rsid w:val="009344A9"/>
    <w:rsid w:val="009344D1"/>
    <w:rsid w:val="00941ED3"/>
    <w:rsid w:val="00941FC7"/>
    <w:rsid w:val="00944930"/>
    <w:rsid w:val="009452BD"/>
    <w:rsid w:val="0094695B"/>
    <w:rsid w:val="00950EB7"/>
    <w:rsid w:val="00953C0C"/>
    <w:rsid w:val="00972865"/>
    <w:rsid w:val="00973CF8"/>
    <w:rsid w:val="0097403C"/>
    <w:rsid w:val="00975B01"/>
    <w:rsid w:val="00980CBD"/>
    <w:rsid w:val="00982C2E"/>
    <w:rsid w:val="00991B41"/>
    <w:rsid w:val="00994F8C"/>
    <w:rsid w:val="0099507C"/>
    <w:rsid w:val="009963AB"/>
    <w:rsid w:val="00996F68"/>
    <w:rsid w:val="009A0AD1"/>
    <w:rsid w:val="009A173A"/>
    <w:rsid w:val="009A3FB6"/>
    <w:rsid w:val="009B11E3"/>
    <w:rsid w:val="009C099F"/>
    <w:rsid w:val="009C3F37"/>
    <w:rsid w:val="009C4DAF"/>
    <w:rsid w:val="009C69B1"/>
    <w:rsid w:val="009D05F2"/>
    <w:rsid w:val="009D07DB"/>
    <w:rsid w:val="009D29F4"/>
    <w:rsid w:val="009D2BCF"/>
    <w:rsid w:val="009D2C75"/>
    <w:rsid w:val="009D31F9"/>
    <w:rsid w:val="009D5220"/>
    <w:rsid w:val="009D5DF2"/>
    <w:rsid w:val="009D7C59"/>
    <w:rsid w:val="009E29BB"/>
    <w:rsid w:val="009E445B"/>
    <w:rsid w:val="009E758B"/>
    <w:rsid w:val="009F126F"/>
    <w:rsid w:val="009F3D68"/>
    <w:rsid w:val="00A02A5B"/>
    <w:rsid w:val="00A03947"/>
    <w:rsid w:val="00A105CF"/>
    <w:rsid w:val="00A11B59"/>
    <w:rsid w:val="00A135BC"/>
    <w:rsid w:val="00A1463A"/>
    <w:rsid w:val="00A15670"/>
    <w:rsid w:val="00A20CB5"/>
    <w:rsid w:val="00A228A9"/>
    <w:rsid w:val="00A23207"/>
    <w:rsid w:val="00A23B27"/>
    <w:rsid w:val="00A3546C"/>
    <w:rsid w:val="00A47991"/>
    <w:rsid w:val="00A55A9C"/>
    <w:rsid w:val="00A72275"/>
    <w:rsid w:val="00A72619"/>
    <w:rsid w:val="00A748AD"/>
    <w:rsid w:val="00A765B5"/>
    <w:rsid w:val="00A77DA3"/>
    <w:rsid w:val="00A8412D"/>
    <w:rsid w:val="00A861C6"/>
    <w:rsid w:val="00A90230"/>
    <w:rsid w:val="00A9451D"/>
    <w:rsid w:val="00A9475D"/>
    <w:rsid w:val="00A975AE"/>
    <w:rsid w:val="00AA141C"/>
    <w:rsid w:val="00AB506F"/>
    <w:rsid w:val="00AB76FC"/>
    <w:rsid w:val="00AC266D"/>
    <w:rsid w:val="00AC738E"/>
    <w:rsid w:val="00AD1611"/>
    <w:rsid w:val="00AD6AA1"/>
    <w:rsid w:val="00AE4E6E"/>
    <w:rsid w:val="00AE6799"/>
    <w:rsid w:val="00AF2987"/>
    <w:rsid w:val="00AF6D30"/>
    <w:rsid w:val="00AF7D5C"/>
    <w:rsid w:val="00B03E34"/>
    <w:rsid w:val="00B13B62"/>
    <w:rsid w:val="00B3103C"/>
    <w:rsid w:val="00B32E3D"/>
    <w:rsid w:val="00B410BC"/>
    <w:rsid w:val="00B41296"/>
    <w:rsid w:val="00B421F7"/>
    <w:rsid w:val="00B46FC9"/>
    <w:rsid w:val="00B601A3"/>
    <w:rsid w:val="00B61E6B"/>
    <w:rsid w:val="00B661EE"/>
    <w:rsid w:val="00B70FE3"/>
    <w:rsid w:val="00B7213E"/>
    <w:rsid w:val="00B77AE2"/>
    <w:rsid w:val="00B80170"/>
    <w:rsid w:val="00B820DC"/>
    <w:rsid w:val="00B8385B"/>
    <w:rsid w:val="00B83CC9"/>
    <w:rsid w:val="00B9163B"/>
    <w:rsid w:val="00B9201D"/>
    <w:rsid w:val="00B9393E"/>
    <w:rsid w:val="00B9408B"/>
    <w:rsid w:val="00B948E5"/>
    <w:rsid w:val="00B96422"/>
    <w:rsid w:val="00B965CF"/>
    <w:rsid w:val="00B974CD"/>
    <w:rsid w:val="00BA69DE"/>
    <w:rsid w:val="00BA6B9A"/>
    <w:rsid w:val="00BB51BB"/>
    <w:rsid w:val="00BC1ED5"/>
    <w:rsid w:val="00BC5F16"/>
    <w:rsid w:val="00BD00AA"/>
    <w:rsid w:val="00BD1D46"/>
    <w:rsid w:val="00BD29D2"/>
    <w:rsid w:val="00BE755E"/>
    <w:rsid w:val="00BE7776"/>
    <w:rsid w:val="00BF087D"/>
    <w:rsid w:val="00BF2C9B"/>
    <w:rsid w:val="00C01355"/>
    <w:rsid w:val="00C05C80"/>
    <w:rsid w:val="00C1493A"/>
    <w:rsid w:val="00C236B3"/>
    <w:rsid w:val="00C34E7A"/>
    <w:rsid w:val="00C35239"/>
    <w:rsid w:val="00C37AA2"/>
    <w:rsid w:val="00C37DF0"/>
    <w:rsid w:val="00C41839"/>
    <w:rsid w:val="00C50198"/>
    <w:rsid w:val="00C54B21"/>
    <w:rsid w:val="00C57F6C"/>
    <w:rsid w:val="00C67E2B"/>
    <w:rsid w:val="00C70FAE"/>
    <w:rsid w:val="00C75C4B"/>
    <w:rsid w:val="00C76A5F"/>
    <w:rsid w:val="00C8054B"/>
    <w:rsid w:val="00C81716"/>
    <w:rsid w:val="00C83621"/>
    <w:rsid w:val="00C83DA0"/>
    <w:rsid w:val="00C84AA2"/>
    <w:rsid w:val="00C86191"/>
    <w:rsid w:val="00C871CA"/>
    <w:rsid w:val="00C874ED"/>
    <w:rsid w:val="00C875D5"/>
    <w:rsid w:val="00C97C3E"/>
    <w:rsid w:val="00CA1F72"/>
    <w:rsid w:val="00CA47F4"/>
    <w:rsid w:val="00CB7A9B"/>
    <w:rsid w:val="00CC1117"/>
    <w:rsid w:val="00CC4F15"/>
    <w:rsid w:val="00CD004E"/>
    <w:rsid w:val="00CD0A7C"/>
    <w:rsid w:val="00CD11AD"/>
    <w:rsid w:val="00CD1CA2"/>
    <w:rsid w:val="00CD417C"/>
    <w:rsid w:val="00CD7AE3"/>
    <w:rsid w:val="00CF6708"/>
    <w:rsid w:val="00D14831"/>
    <w:rsid w:val="00D15275"/>
    <w:rsid w:val="00D17DC4"/>
    <w:rsid w:val="00D24923"/>
    <w:rsid w:val="00D37057"/>
    <w:rsid w:val="00D37843"/>
    <w:rsid w:val="00D43A60"/>
    <w:rsid w:val="00D50950"/>
    <w:rsid w:val="00D53F8F"/>
    <w:rsid w:val="00D57694"/>
    <w:rsid w:val="00D66F8C"/>
    <w:rsid w:val="00D707FF"/>
    <w:rsid w:val="00D70ADB"/>
    <w:rsid w:val="00D76EC1"/>
    <w:rsid w:val="00D813B4"/>
    <w:rsid w:val="00D86808"/>
    <w:rsid w:val="00D90959"/>
    <w:rsid w:val="00D91FE9"/>
    <w:rsid w:val="00D97D19"/>
    <w:rsid w:val="00DA19BB"/>
    <w:rsid w:val="00DA1A6B"/>
    <w:rsid w:val="00DA57C4"/>
    <w:rsid w:val="00DA585F"/>
    <w:rsid w:val="00DA6BF3"/>
    <w:rsid w:val="00DB65F4"/>
    <w:rsid w:val="00DD65BE"/>
    <w:rsid w:val="00DE7AFE"/>
    <w:rsid w:val="00E11D8C"/>
    <w:rsid w:val="00E161A9"/>
    <w:rsid w:val="00E20363"/>
    <w:rsid w:val="00E20A22"/>
    <w:rsid w:val="00E244B1"/>
    <w:rsid w:val="00E25470"/>
    <w:rsid w:val="00E262BE"/>
    <w:rsid w:val="00E32C7E"/>
    <w:rsid w:val="00E32E0C"/>
    <w:rsid w:val="00E3777A"/>
    <w:rsid w:val="00E44C20"/>
    <w:rsid w:val="00E52230"/>
    <w:rsid w:val="00E53DCA"/>
    <w:rsid w:val="00E54C77"/>
    <w:rsid w:val="00E57B17"/>
    <w:rsid w:val="00E65FD7"/>
    <w:rsid w:val="00E70A8E"/>
    <w:rsid w:val="00E7333E"/>
    <w:rsid w:val="00E74CF5"/>
    <w:rsid w:val="00E75A91"/>
    <w:rsid w:val="00E75CA3"/>
    <w:rsid w:val="00E77C00"/>
    <w:rsid w:val="00E817CD"/>
    <w:rsid w:val="00E84329"/>
    <w:rsid w:val="00E869DD"/>
    <w:rsid w:val="00E91207"/>
    <w:rsid w:val="00E917A9"/>
    <w:rsid w:val="00E95F99"/>
    <w:rsid w:val="00EA0068"/>
    <w:rsid w:val="00EA210C"/>
    <w:rsid w:val="00EA32CB"/>
    <w:rsid w:val="00EA394B"/>
    <w:rsid w:val="00EA3C88"/>
    <w:rsid w:val="00EA7949"/>
    <w:rsid w:val="00EA798C"/>
    <w:rsid w:val="00EB2EAC"/>
    <w:rsid w:val="00EB2F26"/>
    <w:rsid w:val="00EB4129"/>
    <w:rsid w:val="00EB52E3"/>
    <w:rsid w:val="00EB555B"/>
    <w:rsid w:val="00EB5E78"/>
    <w:rsid w:val="00EC0908"/>
    <w:rsid w:val="00EC4E3F"/>
    <w:rsid w:val="00ED32B1"/>
    <w:rsid w:val="00ED553A"/>
    <w:rsid w:val="00ED6FE3"/>
    <w:rsid w:val="00ED764F"/>
    <w:rsid w:val="00EE1C11"/>
    <w:rsid w:val="00EE3D79"/>
    <w:rsid w:val="00EE3E62"/>
    <w:rsid w:val="00EE41C6"/>
    <w:rsid w:val="00EE56F2"/>
    <w:rsid w:val="00EE6C9D"/>
    <w:rsid w:val="00EF4795"/>
    <w:rsid w:val="00F00731"/>
    <w:rsid w:val="00F065D1"/>
    <w:rsid w:val="00F15179"/>
    <w:rsid w:val="00F239C8"/>
    <w:rsid w:val="00F24B43"/>
    <w:rsid w:val="00F2699A"/>
    <w:rsid w:val="00F27D9E"/>
    <w:rsid w:val="00F3485B"/>
    <w:rsid w:val="00F37923"/>
    <w:rsid w:val="00F40B07"/>
    <w:rsid w:val="00F6459C"/>
    <w:rsid w:val="00F7705A"/>
    <w:rsid w:val="00F82CBB"/>
    <w:rsid w:val="00F912B0"/>
    <w:rsid w:val="00FA20F5"/>
    <w:rsid w:val="00FA3BF0"/>
    <w:rsid w:val="00FB198D"/>
    <w:rsid w:val="00FD1B28"/>
    <w:rsid w:val="00FD4690"/>
    <w:rsid w:val="00FD5609"/>
    <w:rsid w:val="00FD6026"/>
    <w:rsid w:val="00FD6C52"/>
    <w:rsid w:val="00FE06EF"/>
    <w:rsid w:val="00FE4DEC"/>
    <w:rsid w:val="00FE638A"/>
    <w:rsid w:val="00FF2C8D"/>
    <w:rsid w:val="00FF56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5FB"/>
  </w:style>
  <w:style w:type="paragraph" w:styleId="Heading1">
    <w:name w:val="heading 1"/>
    <w:basedOn w:val="Normal"/>
    <w:next w:val="Normal"/>
    <w:link w:val="Heading1Char"/>
    <w:uiPriority w:val="9"/>
    <w:qFormat/>
    <w:rsid w:val="002B44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44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44E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B44E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70FE3"/>
    <w:pPr>
      <w:ind w:left="720"/>
      <w:contextualSpacing/>
    </w:pPr>
  </w:style>
  <w:style w:type="character" w:styleId="Hyperlink">
    <w:name w:val="Hyperlink"/>
    <w:basedOn w:val="DefaultParagraphFont"/>
    <w:uiPriority w:val="99"/>
    <w:unhideWhenUsed/>
    <w:rsid w:val="002A4E26"/>
    <w:rPr>
      <w:color w:val="0000FF" w:themeColor="hyperlink"/>
      <w:u w:val="single"/>
    </w:rPr>
  </w:style>
  <w:style w:type="character" w:styleId="FollowedHyperlink">
    <w:name w:val="FollowedHyperlink"/>
    <w:basedOn w:val="DefaultParagraphFont"/>
    <w:uiPriority w:val="99"/>
    <w:semiHidden/>
    <w:unhideWhenUsed/>
    <w:rsid w:val="001D21B4"/>
    <w:rPr>
      <w:color w:val="800080" w:themeColor="followedHyperlink"/>
      <w:u w:val="single"/>
    </w:rPr>
  </w:style>
  <w:style w:type="paragraph" w:styleId="Header">
    <w:name w:val="header"/>
    <w:basedOn w:val="Normal"/>
    <w:link w:val="HeaderChar"/>
    <w:uiPriority w:val="99"/>
    <w:unhideWhenUsed/>
    <w:rsid w:val="00996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F68"/>
  </w:style>
  <w:style w:type="paragraph" w:styleId="Footer">
    <w:name w:val="footer"/>
    <w:basedOn w:val="Normal"/>
    <w:link w:val="FooterChar"/>
    <w:uiPriority w:val="99"/>
    <w:semiHidden/>
    <w:unhideWhenUsed/>
    <w:rsid w:val="00996F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6F68"/>
  </w:style>
  <w:style w:type="paragraph" w:styleId="FootnoteText">
    <w:name w:val="footnote text"/>
    <w:basedOn w:val="Normal"/>
    <w:link w:val="FootnoteTextChar"/>
    <w:uiPriority w:val="99"/>
    <w:semiHidden/>
    <w:unhideWhenUsed/>
    <w:rsid w:val="00E74C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4CF5"/>
    <w:rPr>
      <w:sz w:val="20"/>
      <w:szCs w:val="20"/>
    </w:rPr>
  </w:style>
  <w:style w:type="character" w:styleId="FootnoteReference">
    <w:name w:val="footnote reference"/>
    <w:basedOn w:val="DefaultParagraphFont"/>
    <w:uiPriority w:val="99"/>
    <w:semiHidden/>
    <w:unhideWhenUsed/>
    <w:rsid w:val="00E74CF5"/>
    <w:rPr>
      <w:vertAlign w:val="superscript"/>
    </w:rPr>
  </w:style>
</w:styles>
</file>

<file path=word/webSettings.xml><?xml version="1.0" encoding="utf-8"?>
<w:webSettings xmlns:r="http://schemas.openxmlformats.org/officeDocument/2006/relationships" xmlns:w="http://schemas.openxmlformats.org/wordprocessingml/2006/main">
  <w:divs>
    <w:div w:id="118497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dcm.umd.edu/mar/" TargetMode="External"/><Relationship Id="rId13" Type="http://schemas.openxmlformats.org/officeDocument/2006/relationships/hyperlink" Target="http://tonto.eia.doe.gov/cfapps/ipdbproject/IEDIndex3.cfm?tid=5&amp;pid=53&amp;aid=1" TargetMode="External"/><Relationship Id="rId18" Type="http://schemas.openxmlformats.org/officeDocument/2006/relationships/hyperlink" Target="http://www.eia.doe.gov/emeu/aer/natgas.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onto.eia.doe.gov/cfapps/ipdbproject/IEDIndex3.cfm?tid=3&amp;pid=3&amp;aid=1" TargetMode="External"/><Relationship Id="rId17" Type="http://schemas.openxmlformats.org/officeDocument/2006/relationships/hyperlink" Target="http://www.eia.doe.gov/emeu/aer/petro.html" TargetMode="External"/><Relationship Id="rId2" Type="http://schemas.openxmlformats.org/officeDocument/2006/relationships/numbering" Target="numbering.xml"/><Relationship Id="rId16" Type="http://schemas.openxmlformats.org/officeDocument/2006/relationships/hyperlink" Target="http://www.eia.doe.gov/emeu/aer/coa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nerals.usgs.gov/minerals/pubs/usbmmyb.html" TargetMode="External"/><Relationship Id="rId5" Type="http://schemas.openxmlformats.org/officeDocument/2006/relationships/webSettings" Target="webSettings.xml"/><Relationship Id="rId15" Type="http://schemas.openxmlformats.org/officeDocument/2006/relationships/hyperlink" Target="http://www.eia.doe.gov/emeu/aer/nuclear.html" TargetMode="External"/><Relationship Id="rId10" Type="http://schemas.openxmlformats.org/officeDocument/2006/relationships/hyperlink" Target="http://minerals.usgs.gov/ds/2005/14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b.utexas.edu/maps/thematic.html" TargetMode="External"/><Relationship Id="rId14" Type="http://schemas.openxmlformats.org/officeDocument/2006/relationships/hyperlink" Target="http://tonto.eia.doe.gov/cfapps/ipdbproject/IEDIndex3.cfm?tid=1&amp;pid=7&amp;a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E1AFE-E863-4FFF-82CB-B2415FBC7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7</Pages>
  <Words>2125</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14</cp:revision>
  <dcterms:created xsi:type="dcterms:W3CDTF">2009-09-29T21:35:00Z</dcterms:created>
  <dcterms:modified xsi:type="dcterms:W3CDTF">2010-06-08T21:01:00Z</dcterms:modified>
</cp:coreProperties>
</file>